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22FFA" w14:textId="73D72FCE" w:rsidR="0020126D" w:rsidRDefault="0020126D" w:rsidP="0020126D">
      <w:pPr>
        <w:pStyle w:val="Heading1"/>
        <w:spacing w:after="240"/>
        <w:rPr>
          <w:rFonts w:ascii="Century Gothic" w:hAnsi="Century Gothic"/>
        </w:rPr>
      </w:pPr>
      <w:r>
        <w:rPr>
          <w:noProof/>
          <w:lang w:eastAsia="en-GB"/>
        </w:rPr>
        <w:drawing>
          <wp:inline distT="0" distB="0" distL="0" distR="0" wp14:anchorId="2151F590" wp14:editId="3AAC22AC">
            <wp:extent cx="2872735" cy="720000"/>
            <wp:effectExtent l="0" t="0" r="4445" b="4445"/>
            <wp:docPr id="1"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72735" cy="720000"/>
                    </a:xfrm>
                    <a:prstGeom prst="rect">
                      <a:avLst/>
                    </a:prstGeom>
                  </pic:spPr>
                </pic:pic>
              </a:graphicData>
            </a:graphic>
          </wp:inline>
        </w:drawing>
      </w:r>
    </w:p>
    <w:p w14:paraId="28F20BBE" w14:textId="6AF31464" w:rsidR="007A50FA" w:rsidRPr="008C6438" w:rsidRDefault="007A50FA" w:rsidP="0020126D">
      <w:pPr>
        <w:pStyle w:val="Heading1"/>
        <w:spacing w:after="240"/>
        <w:rPr>
          <w:rFonts w:ascii="Century Gothic" w:hAnsi="Century Gothic"/>
          <w:color w:val="auto"/>
          <w:sz w:val="36"/>
          <w:szCs w:val="40"/>
        </w:rPr>
      </w:pPr>
      <w:r w:rsidRPr="008C6438">
        <w:rPr>
          <w:rFonts w:ascii="Century Gothic" w:hAnsi="Century Gothic"/>
          <w:color w:val="auto"/>
          <w:sz w:val="36"/>
          <w:szCs w:val="40"/>
        </w:rPr>
        <w:t>Health and Safety Policy</w:t>
      </w:r>
    </w:p>
    <w:p w14:paraId="68B93AEF" w14:textId="77777777" w:rsidR="007A50FA" w:rsidRPr="008C6438" w:rsidRDefault="007A50FA" w:rsidP="008C6438">
      <w:pPr>
        <w:pStyle w:val="Heading2"/>
      </w:pPr>
      <w:bookmarkStart w:id="0" w:name="_Toc31880682"/>
      <w:r w:rsidRPr="008C6438">
        <w:t>Statement of intent</w:t>
      </w:r>
      <w:bookmarkEnd w:id="0"/>
      <w:r w:rsidRPr="008C6438">
        <w:t xml:space="preserve"> </w:t>
      </w:r>
    </w:p>
    <w:p w14:paraId="2516C488" w14:textId="77777777" w:rsidR="007A50FA" w:rsidRPr="008C6438" w:rsidRDefault="007A50FA" w:rsidP="007A50FA">
      <w:pPr>
        <w:spacing w:before="240"/>
        <w:rPr>
          <w:rFonts w:ascii="Century Gothic" w:hAnsi="Century Gothic"/>
          <w:color w:val="auto"/>
        </w:rPr>
      </w:pPr>
      <w:r w:rsidRPr="008C6438">
        <w:rPr>
          <w:rFonts w:ascii="Century Gothic" w:hAnsi="Century Gothic"/>
          <w:color w:val="auto"/>
        </w:rPr>
        <w:t xml:space="preserve">Healthwatch Sutton aims to provide and maintain safe and healthy working conditions, equipment and systems of work for all our directors and volunteers, and to provide such information, training and supervision as they need for this purpose. </w:t>
      </w:r>
    </w:p>
    <w:p w14:paraId="757E69D9" w14:textId="77777777" w:rsidR="007A50FA" w:rsidRPr="008C6438" w:rsidRDefault="007A50FA" w:rsidP="007A50FA">
      <w:pPr>
        <w:spacing w:before="240"/>
        <w:rPr>
          <w:rFonts w:ascii="Century Gothic" w:hAnsi="Century Gothic"/>
          <w:color w:val="auto"/>
        </w:rPr>
      </w:pPr>
      <w:r w:rsidRPr="008C6438">
        <w:rPr>
          <w:rFonts w:ascii="Century Gothic" w:hAnsi="Century Gothic"/>
          <w:color w:val="auto"/>
        </w:rPr>
        <w:t xml:space="preserve">Healthwatch Sutton also accepts responsibility for the health and safety of other people who may be affected by our activities. </w:t>
      </w:r>
    </w:p>
    <w:p w14:paraId="0DAF9EE0" w14:textId="77777777" w:rsidR="007A50FA" w:rsidRPr="008C6438" w:rsidRDefault="007A50FA" w:rsidP="007A50FA">
      <w:pPr>
        <w:spacing w:before="240"/>
        <w:rPr>
          <w:rFonts w:ascii="Century Gothic" w:hAnsi="Century Gothic"/>
          <w:color w:val="auto"/>
        </w:rPr>
      </w:pPr>
      <w:r w:rsidRPr="008C6438">
        <w:rPr>
          <w:rFonts w:ascii="Century Gothic" w:hAnsi="Century Gothic"/>
          <w:color w:val="auto"/>
        </w:rPr>
        <w:t xml:space="preserve">The allocation of duties for safety matters and the particular arrangements, which we will make to implement the policy, are set out below under ‘responsibilities’. </w:t>
      </w:r>
    </w:p>
    <w:p w14:paraId="256EA05D" w14:textId="77777777" w:rsidR="007A50FA" w:rsidRPr="008C6438" w:rsidRDefault="007A50FA" w:rsidP="007A50FA">
      <w:pPr>
        <w:spacing w:before="240"/>
        <w:rPr>
          <w:rFonts w:ascii="Century Gothic" w:hAnsi="Century Gothic"/>
          <w:color w:val="auto"/>
        </w:rPr>
      </w:pPr>
      <w:r w:rsidRPr="008C6438">
        <w:rPr>
          <w:rFonts w:ascii="Century Gothic" w:hAnsi="Century Gothic"/>
          <w:color w:val="auto"/>
        </w:rPr>
        <w:t>This policy will be kept up to date to ensure our responsibilities are met in relation to:</w:t>
      </w:r>
    </w:p>
    <w:p w14:paraId="200AD0FA" w14:textId="77777777" w:rsidR="007A50FA" w:rsidRPr="00DD71F0" w:rsidRDefault="007A50FA" w:rsidP="00DD71F0">
      <w:pPr>
        <w:pStyle w:val="ListParagraph"/>
        <w:numPr>
          <w:ilvl w:val="0"/>
          <w:numId w:val="5"/>
        </w:numPr>
        <w:spacing w:before="240"/>
        <w:rPr>
          <w:rFonts w:ascii="Century Gothic" w:hAnsi="Century Gothic"/>
          <w:color w:val="auto"/>
        </w:rPr>
      </w:pPr>
      <w:r w:rsidRPr="00DD71F0">
        <w:rPr>
          <w:rFonts w:ascii="Century Gothic" w:hAnsi="Century Gothic"/>
          <w:color w:val="auto"/>
        </w:rPr>
        <w:t>The Health and Safety at Work Act (1974)</w:t>
      </w:r>
    </w:p>
    <w:p w14:paraId="59FFBB58" w14:textId="49EA25D9" w:rsidR="007A50FA" w:rsidRPr="00DD71F0" w:rsidRDefault="00345A43" w:rsidP="00DD71F0">
      <w:pPr>
        <w:pStyle w:val="ListParagraph"/>
        <w:numPr>
          <w:ilvl w:val="0"/>
          <w:numId w:val="5"/>
        </w:numPr>
        <w:spacing w:before="240"/>
        <w:rPr>
          <w:rFonts w:ascii="Century Gothic" w:hAnsi="Century Gothic"/>
          <w:color w:val="auto"/>
        </w:rPr>
      </w:pPr>
      <w:r w:rsidRPr="00DD71F0">
        <w:rPr>
          <w:rFonts w:ascii="Century Gothic" w:hAnsi="Century Gothic"/>
          <w:color w:val="auto"/>
        </w:rPr>
        <w:t>Management Regulations (2006</w:t>
      </w:r>
      <w:r w:rsidR="007A50FA" w:rsidRPr="00DD71F0">
        <w:rPr>
          <w:rFonts w:ascii="Century Gothic" w:hAnsi="Century Gothic"/>
          <w:color w:val="auto"/>
        </w:rPr>
        <w:t>)</w:t>
      </w:r>
    </w:p>
    <w:p w14:paraId="42C30579" w14:textId="77777777" w:rsidR="007A50FA" w:rsidRPr="00DD71F0" w:rsidRDefault="007A50FA" w:rsidP="00DD71F0">
      <w:pPr>
        <w:pStyle w:val="ListParagraph"/>
        <w:numPr>
          <w:ilvl w:val="0"/>
          <w:numId w:val="5"/>
        </w:numPr>
        <w:spacing w:before="240"/>
        <w:rPr>
          <w:rFonts w:ascii="Century Gothic" w:hAnsi="Century Gothic"/>
          <w:color w:val="auto"/>
        </w:rPr>
      </w:pPr>
      <w:r w:rsidRPr="00DD71F0">
        <w:rPr>
          <w:rFonts w:ascii="Century Gothic" w:hAnsi="Century Gothic"/>
          <w:color w:val="auto"/>
        </w:rPr>
        <w:t xml:space="preserve">Other relevant current legislation. </w:t>
      </w:r>
    </w:p>
    <w:p w14:paraId="4EB5B904" w14:textId="77777777" w:rsidR="007A50FA" w:rsidRPr="008C6438" w:rsidRDefault="007A50FA" w:rsidP="007A50FA">
      <w:pPr>
        <w:spacing w:before="240"/>
        <w:rPr>
          <w:rFonts w:ascii="Century Gothic" w:hAnsi="Century Gothic"/>
          <w:color w:val="auto"/>
        </w:rPr>
      </w:pPr>
      <w:r w:rsidRPr="008C6438">
        <w:rPr>
          <w:rFonts w:ascii="Century Gothic" w:hAnsi="Century Gothic"/>
          <w:color w:val="auto"/>
        </w:rPr>
        <w:t xml:space="preserve">To ensure this, the policy and the way in which it has operated, will be reviewed every year. </w:t>
      </w:r>
    </w:p>
    <w:p w14:paraId="2C87A1ED" w14:textId="77777777" w:rsidR="007A50FA" w:rsidRPr="0020126D" w:rsidRDefault="007A50FA" w:rsidP="008C6438">
      <w:pPr>
        <w:pStyle w:val="Heading2"/>
      </w:pPr>
      <w:bookmarkStart w:id="1" w:name="_Toc31880683"/>
      <w:r w:rsidRPr="0020126D">
        <w:t>Responsibilities</w:t>
      </w:r>
      <w:bookmarkEnd w:id="1"/>
    </w:p>
    <w:p w14:paraId="6A5BC1E9" w14:textId="77777777" w:rsidR="007A50FA" w:rsidRPr="00DD71F0" w:rsidRDefault="007A50FA" w:rsidP="00DD71F0">
      <w:pPr>
        <w:spacing w:before="240"/>
        <w:rPr>
          <w:rFonts w:ascii="Century Gothic" w:hAnsi="Century Gothic"/>
          <w:color w:val="auto"/>
        </w:rPr>
      </w:pPr>
      <w:r w:rsidRPr="00DD71F0">
        <w:rPr>
          <w:rFonts w:ascii="Century Gothic" w:hAnsi="Century Gothic"/>
          <w:color w:val="auto"/>
        </w:rPr>
        <w:t xml:space="preserve">Overall and final responsibility for health and safety at HWS is that of the Board of Directors. They have ultimate responsibility for this policy being carried out and for ensuring the preparation, implementation and review of risk assessments and safe work practices. </w:t>
      </w:r>
    </w:p>
    <w:p w14:paraId="5D2AE60D" w14:textId="77777777" w:rsidR="007A50FA" w:rsidRPr="00DD71F0" w:rsidRDefault="007A50FA" w:rsidP="007A50FA">
      <w:pPr>
        <w:rPr>
          <w:rFonts w:ascii="Century Gothic" w:hAnsi="Century Gothic"/>
          <w:color w:val="auto"/>
        </w:rPr>
      </w:pPr>
      <w:r w:rsidRPr="00DD71F0">
        <w:rPr>
          <w:rFonts w:ascii="Century Gothic" w:hAnsi="Century Gothic"/>
          <w:color w:val="auto"/>
        </w:rPr>
        <w:t xml:space="preserve">Day to day monitoring of health and safety issues and risk assessments are the responsibility of the Chief Executive Officer (CEO). </w:t>
      </w:r>
    </w:p>
    <w:p w14:paraId="51C87BD4" w14:textId="77777777" w:rsidR="007A50FA" w:rsidRPr="00DD71F0" w:rsidRDefault="007A50FA" w:rsidP="007A50FA">
      <w:pPr>
        <w:spacing w:before="240"/>
        <w:rPr>
          <w:rFonts w:ascii="Century Gothic" w:hAnsi="Century Gothic"/>
          <w:color w:val="auto"/>
        </w:rPr>
      </w:pPr>
      <w:r w:rsidRPr="00DD71F0">
        <w:rPr>
          <w:rFonts w:ascii="Century Gothic" w:hAnsi="Century Gothic"/>
          <w:color w:val="auto"/>
        </w:rPr>
        <w:t>Any issues that cannot be resolved will be reported by the CEO to the Board of Directors.</w:t>
      </w:r>
    </w:p>
    <w:p w14:paraId="13435E91" w14:textId="77777777" w:rsidR="007A50FA" w:rsidRPr="0020126D" w:rsidRDefault="007A50FA" w:rsidP="008C6438">
      <w:pPr>
        <w:pStyle w:val="Heading2"/>
      </w:pPr>
      <w:bookmarkStart w:id="2" w:name="_Toc31880684"/>
      <w:r w:rsidRPr="0020126D">
        <w:t>Volunteers</w:t>
      </w:r>
      <w:bookmarkEnd w:id="2"/>
      <w:r w:rsidRPr="0020126D">
        <w:t xml:space="preserve"> </w:t>
      </w:r>
    </w:p>
    <w:p w14:paraId="1A8F9F65" w14:textId="77777777" w:rsidR="007A50FA" w:rsidRPr="00DD71F0" w:rsidRDefault="007A50FA" w:rsidP="007A50FA">
      <w:pPr>
        <w:spacing w:before="240"/>
        <w:rPr>
          <w:rFonts w:ascii="Century Gothic" w:hAnsi="Century Gothic"/>
          <w:color w:val="auto"/>
        </w:rPr>
      </w:pPr>
      <w:r w:rsidRPr="00DD71F0">
        <w:rPr>
          <w:rFonts w:ascii="Century Gothic" w:hAnsi="Century Gothic"/>
          <w:color w:val="auto"/>
        </w:rPr>
        <w:t xml:space="preserve">All volunteers have a duty to co-operate with the CEO and Communications, Engagement and Projects Officer to achieve high standards of safety and to take reasonable care of themselves and others. </w:t>
      </w:r>
    </w:p>
    <w:p w14:paraId="12E29A72" w14:textId="77777777" w:rsidR="007A50FA" w:rsidRPr="00DD71F0" w:rsidRDefault="007A50FA" w:rsidP="007A50FA">
      <w:pPr>
        <w:spacing w:before="240"/>
        <w:rPr>
          <w:rFonts w:ascii="Century Gothic" w:hAnsi="Century Gothic"/>
          <w:color w:val="auto"/>
        </w:rPr>
      </w:pPr>
      <w:r w:rsidRPr="00DD71F0">
        <w:rPr>
          <w:rFonts w:ascii="Century Gothic" w:hAnsi="Century Gothic"/>
          <w:color w:val="auto"/>
        </w:rPr>
        <w:t>Deficiencies or defects in current arrangements must be reported to the CEO.</w:t>
      </w:r>
    </w:p>
    <w:p w14:paraId="1A4BB619" w14:textId="77777777" w:rsidR="007A50FA" w:rsidRPr="0020126D" w:rsidRDefault="007A50FA" w:rsidP="008C6438">
      <w:pPr>
        <w:pStyle w:val="Heading2"/>
      </w:pPr>
      <w:bookmarkStart w:id="3" w:name="_Toc31880685"/>
      <w:r w:rsidRPr="0020126D">
        <w:lastRenderedPageBreak/>
        <w:t>Accidents</w:t>
      </w:r>
      <w:bookmarkEnd w:id="3"/>
    </w:p>
    <w:p w14:paraId="659596C6" w14:textId="04963A5C" w:rsidR="007A50FA" w:rsidRPr="00DD71F0" w:rsidRDefault="007A50FA" w:rsidP="007A50FA">
      <w:pPr>
        <w:spacing w:before="240"/>
        <w:rPr>
          <w:rFonts w:ascii="Century Gothic" w:hAnsi="Century Gothic"/>
          <w:color w:val="auto"/>
        </w:rPr>
      </w:pPr>
      <w:r w:rsidRPr="00DD71F0">
        <w:rPr>
          <w:rFonts w:ascii="Century Gothic" w:hAnsi="Century Gothic"/>
          <w:color w:val="auto"/>
        </w:rPr>
        <w:t xml:space="preserve">All accidents are to be reported to the Chief Executive or Communications, Engagement and Projects Officer, who will record in the accident book which is located in </w:t>
      </w:r>
      <w:r w:rsidR="00127EB0" w:rsidRPr="00DD71F0">
        <w:rPr>
          <w:rFonts w:ascii="Century Gothic" w:hAnsi="Century Gothic"/>
          <w:color w:val="auto"/>
        </w:rPr>
        <w:t>Community Action Sutton’s</w:t>
      </w:r>
      <w:r w:rsidRPr="00DD71F0">
        <w:rPr>
          <w:rFonts w:ascii="Century Gothic" w:hAnsi="Century Gothic"/>
          <w:color w:val="auto"/>
        </w:rPr>
        <w:t xml:space="preserve"> office. </w:t>
      </w:r>
    </w:p>
    <w:p w14:paraId="6A81F513" w14:textId="1DFC206A" w:rsidR="007A50FA" w:rsidRPr="00DD71F0" w:rsidRDefault="007A50FA" w:rsidP="007A50FA">
      <w:pPr>
        <w:spacing w:before="240"/>
        <w:rPr>
          <w:rFonts w:ascii="Century Gothic" w:hAnsi="Century Gothic"/>
          <w:color w:val="auto"/>
        </w:rPr>
      </w:pPr>
      <w:r w:rsidRPr="00DD71F0">
        <w:rPr>
          <w:rFonts w:ascii="Century Gothic" w:hAnsi="Century Gothic"/>
          <w:color w:val="auto"/>
        </w:rPr>
        <w:t xml:space="preserve">Please note that accidents occur outside of the office also need to be recorded in the accident book. </w:t>
      </w:r>
    </w:p>
    <w:p w14:paraId="16A3C73A" w14:textId="77777777" w:rsidR="007A50FA" w:rsidRPr="0020126D" w:rsidRDefault="007A50FA" w:rsidP="008C6438">
      <w:pPr>
        <w:pStyle w:val="Heading2"/>
      </w:pPr>
      <w:bookmarkStart w:id="4" w:name="_Toc31880686"/>
      <w:r w:rsidRPr="0020126D">
        <w:t>First aid</w:t>
      </w:r>
      <w:bookmarkEnd w:id="4"/>
      <w:r w:rsidRPr="0020126D">
        <w:t xml:space="preserve"> </w:t>
      </w:r>
    </w:p>
    <w:p w14:paraId="241EB013" w14:textId="6FF098CC" w:rsidR="007A50FA" w:rsidRPr="00DD71F0" w:rsidRDefault="007A50FA" w:rsidP="007A50FA">
      <w:pPr>
        <w:spacing w:before="240"/>
        <w:rPr>
          <w:rFonts w:ascii="Century Gothic" w:hAnsi="Century Gothic"/>
          <w:color w:val="auto"/>
        </w:rPr>
      </w:pPr>
      <w:r w:rsidRPr="00DD71F0">
        <w:rPr>
          <w:rFonts w:ascii="Century Gothic" w:hAnsi="Century Gothic"/>
          <w:color w:val="auto"/>
        </w:rPr>
        <w:t xml:space="preserve">A fully equipped first aid box is located in </w:t>
      </w:r>
      <w:r w:rsidR="00127EB0" w:rsidRPr="00DD71F0">
        <w:rPr>
          <w:rFonts w:ascii="Century Gothic" w:hAnsi="Century Gothic"/>
          <w:color w:val="auto"/>
        </w:rPr>
        <w:t>Community Action</w:t>
      </w:r>
      <w:r w:rsidRPr="00DD71F0">
        <w:rPr>
          <w:rFonts w:ascii="Century Gothic" w:hAnsi="Century Gothic"/>
          <w:color w:val="auto"/>
        </w:rPr>
        <w:t xml:space="preserve"> Sutton’s office.</w:t>
      </w:r>
    </w:p>
    <w:p w14:paraId="48557EA0" w14:textId="77777777" w:rsidR="007A50FA" w:rsidRPr="0020126D" w:rsidRDefault="007A50FA" w:rsidP="008C6438">
      <w:pPr>
        <w:pStyle w:val="Heading2"/>
      </w:pPr>
      <w:bookmarkStart w:id="5" w:name="_Toc31880687"/>
      <w:r w:rsidRPr="0020126D">
        <w:t>Fire safety</w:t>
      </w:r>
      <w:bookmarkEnd w:id="5"/>
    </w:p>
    <w:p w14:paraId="12E7A309" w14:textId="77777777" w:rsidR="007A50FA" w:rsidRPr="00DD71F0" w:rsidRDefault="007A50FA" w:rsidP="00DD71F0">
      <w:pPr>
        <w:spacing w:before="240"/>
        <w:rPr>
          <w:rFonts w:ascii="Century Gothic" w:hAnsi="Century Gothic"/>
          <w:color w:val="auto"/>
        </w:rPr>
      </w:pPr>
      <w:r w:rsidRPr="00DD71F0">
        <w:rPr>
          <w:rFonts w:ascii="Century Gothic" w:hAnsi="Century Gothic"/>
          <w:color w:val="auto"/>
        </w:rPr>
        <w:t xml:space="preserve">Healthwatch Sutton operates a no smoking policy. </w:t>
      </w:r>
    </w:p>
    <w:p w14:paraId="5B663AC1" w14:textId="77777777" w:rsidR="007A50FA" w:rsidRPr="00DD71F0" w:rsidRDefault="007A50FA" w:rsidP="007A50FA">
      <w:pPr>
        <w:rPr>
          <w:rFonts w:ascii="Century Gothic" w:hAnsi="Century Gothic"/>
          <w:color w:val="auto"/>
        </w:rPr>
      </w:pPr>
      <w:r w:rsidRPr="00DD71F0">
        <w:rPr>
          <w:rFonts w:ascii="Century Gothic" w:hAnsi="Century Gothic"/>
          <w:color w:val="auto"/>
        </w:rPr>
        <w:t xml:space="preserve">All volunteers will be advised of the fire action procedure at their induction. </w:t>
      </w:r>
    </w:p>
    <w:p w14:paraId="7BE8D793" w14:textId="77777777" w:rsidR="007A50FA" w:rsidRPr="00DD71F0" w:rsidRDefault="007A50FA" w:rsidP="007A50FA">
      <w:pPr>
        <w:rPr>
          <w:rFonts w:ascii="Century Gothic" w:hAnsi="Century Gothic"/>
          <w:color w:val="auto"/>
        </w:rPr>
      </w:pPr>
      <w:r w:rsidRPr="00DD71F0">
        <w:rPr>
          <w:rFonts w:ascii="Century Gothic" w:hAnsi="Century Gothic"/>
          <w:color w:val="auto"/>
        </w:rPr>
        <w:t xml:space="preserve">When volunteers are at other venues that are not HWS premises, they should adhere to the fire and safety procedures of the facilities that they are present in. </w:t>
      </w:r>
    </w:p>
    <w:p w14:paraId="2EA31DF6" w14:textId="77777777" w:rsidR="007A50FA" w:rsidRPr="0020126D" w:rsidRDefault="007A50FA" w:rsidP="008C6438">
      <w:pPr>
        <w:pStyle w:val="Heading2"/>
      </w:pPr>
      <w:bookmarkStart w:id="6" w:name="_Toc31880688"/>
      <w:r w:rsidRPr="0020126D">
        <w:t>Manual handling</w:t>
      </w:r>
      <w:bookmarkEnd w:id="6"/>
    </w:p>
    <w:p w14:paraId="42C12E13" w14:textId="77777777" w:rsidR="007A50FA" w:rsidRPr="00DD71F0" w:rsidRDefault="007A50FA" w:rsidP="007A50FA">
      <w:pPr>
        <w:spacing w:before="240"/>
        <w:rPr>
          <w:rFonts w:ascii="Century Gothic" w:hAnsi="Century Gothic"/>
          <w:color w:val="auto"/>
        </w:rPr>
      </w:pPr>
      <w:r w:rsidRPr="00DD71F0">
        <w:rPr>
          <w:rFonts w:ascii="Century Gothic" w:hAnsi="Century Gothic"/>
          <w:color w:val="auto"/>
        </w:rPr>
        <w:t xml:space="preserve">Manual handling will be reduced as far as possible by the monitoring and reviewing of all volunteering tasks. </w:t>
      </w:r>
    </w:p>
    <w:p w14:paraId="0811623A" w14:textId="77777777" w:rsidR="007A50FA" w:rsidRPr="00DD71F0" w:rsidRDefault="007A50FA" w:rsidP="00DD71F0">
      <w:pPr>
        <w:pStyle w:val="Heading3"/>
        <w:rPr>
          <w:rFonts w:ascii="Century Gothic" w:hAnsi="Century Gothic"/>
          <w:color w:val="7FCBEB"/>
        </w:rPr>
      </w:pPr>
      <w:bookmarkStart w:id="7" w:name="_Toc31880689"/>
      <w:r w:rsidRPr="00DD71F0">
        <w:rPr>
          <w:rFonts w:ascii="Century Gothic" w:hAnsi="Century Gothic"/>
          <w:color w:val="7FCBEB"/>
        </w:rPr>
        <w:t>Guidance for handling resources for information stands at outreach events</w:t>
      </w:r>
      <w:bookmarkEnd w:id="7"/>
    </w:p>
    <w:p w14:paraId="1DF1FDF3" w14:textId="77777777" w:rsidR="007A50FA" w:rsidRPr="00DD71F0" w:rsidRDefault="007A50FA" w:rsidP="00EA2FFE">
      <w:pPr>
        <w:pStyle w:val="ListParagraph"/>
        <w:numPr>
          <w:ilvl w:val="0"/>
          <w:numId w:val="4"/>
        </w:numPr>
        <w:spacing w:before="240"/>
        <w:rPr>
          <w:rFonts w:ascii="Century Gothic" w:hAnsi="Century Gothic"/>
          <w:color w:val="auto"/>
        </w:rPr>
      </w:pPr>
      <w:r w:rsidRPr="00DD71F0">
        <w:rPr>
          <w:rFonts w:ascii="Century Gothic" w:hAnsi="Century Gothic"/>
          <w:color w:val="auto"/>
        </w:rPr>
        <w:t xml:space="preserve">The office will provide you with the resources you will need for the event. </w:t>
      </w:r>
    </w:p>
    <w:p w14:paraId="67A81390" w14:textId="77777777" w:rsidR="007A50FA" w:rsidRPr="00DD71F0" w:rsidRDefault="007A50FA" w:rsidP="00DD71F0">
      <w:pPr>
        <w:pStyle w:val="ListParagraph"/>
        <w:numPr>
          <w:ilvl w:val="0"/>
          <w:numId w:val="4"/>
        </w:numPr>
        <w:spacing w:before="240"/>
        <w:rPr>
          <w:rFonts w:ascii="Century Gothic" w:hAnsi="Century Gothic"/>
          <w:color w:val="auto"/>
        </w:rPr>
      </w:pPr>
      <w:r w:rsidRPr="00DD71F0">
        <w:rPr>
          <w:rFonts w:ascii="Century Gothic" w:hAnsi="Century Gothic"/>
          <w:color w:val="auto"/>
        </w:rPr>
        <w:t xml:space="preserve">Try to unload as close as possible to the venue even if you have to park somewhere else. </w:t>
      </w:r>
    </w:p>
    <w:p w14:paraId="360375AC" w14:textId="77777777" w:rsidR="007A50FA" w:rsidRPr="00DD71F0" w:rsidRDefault="007A50FA" w:rsidP="00DD71F0">
      <w:pPr>
        <w:pStyle w:val="ListParagraph"/>
        <w:numPr>
          <w:ilvl w:val="0"/>
          <w:numId w:val="4"/>
        </w:numPr>
        <w:spacing w:before="240"/>
        <w:rPr>
          <w:rFonts w:ascii="Century Gothic" w:hAnsi="Century Gothic"/>
          <w:color w:val="auto"/>
        </w:rPr>
      </w:pPr>
      <w:r w:rsidRPr="00DD71F0">
        <w:rPr>
          <w:rFonts w:ascii="Century Gothic" w:hAnsi="Century Gothic"/>
          <w:color w:val="auto"/>
        </w:rPr>
        <w:t xml:space="preserve">If using a banner, this must be assembled and taken down by two people. </w:t>
      </w:r>
    </w:p>
    <w:p w14:paraId="3DC612B6" w14:textId="77777777" w:rsidR="007A50FA" w:rsidRPr="00DD71F0" w:rsidRDefault="007A50FA" w:rsidP="00DD71F0">
      <w:pPr>
        <w:pStyle w:val="ListParagraph"/>
        <w:numPr>
          <w:ilvl w:val="0"/>
          <w:numId w:val="4"/>
        </w:numPr>
        <w:spacing w:before="240"/>
        <w:rPr>
          <w:rFonts w:ascii="Century Gothic" w:hAnsi="Century Gothic"/>
          <w:color w:val="auto"/>
        </w:rPr>
      </w:pPr>
      <w:r w:rsidRPr="00DD71F0">
        <w:rPr>
          <w:rFonts w:ascii="Century Gothic" w:hAnsi="Century Gothic"/>
          <w:color w:val="auto"/>
        </w:rPr>
        <w:t xml:space="preserve">All resources, and unused materials should be returned to the office, along with any completed surveys, or given to a member of staff. </w:t>
      </w:r>
    </w:p>
    <w:p w14:paraId="72C8B80A" w14:textId="77777777" w:rsidR="007A50FA" w:rsidRPr="0020126D" w:rsidRDefault="007A50FA" w:rsidP="008C6438">
      <w:pPr>
        <w:pStyle w:val="Heading2"/>
      </w:pPr>
      <w:bookmarkStart w:id="8" w:name="_Toc31880690"/>
      <w:r w:rsidRPr="0020126D">
        <w:t>Training</w:t>
      </w:r>
      <w:bookmarkEnd w:id="8"/>
      <w:r w:rsidRPr="0020126D">
        <w:t xml:space="preserve"> </w:t>
      </w:r>
    </w:p>
    <w:p w14:paraId="1949555D" w14:textId="0774A887" w:rsidR="007A50FA" w:rsidRPr="003D273C" w:rsidRDefault="007A50FA" w:rsidP="007A50FA">
      <w:pPr>
        <w:spacing w:before="240"/>
        <w:rPr>
          <w:rFonts w:ascii="Century Gothic" w:hAnsi="Century Gothic"/>
          <w:color w:val="auto"/>
        </w:rPr>
      </w:pPr>
      <w:r w:rsidRPr="003D273C">
        <w:rPr>
          <w:rFonts w:ascii="Century Gothic" w:hAnsi="Century Gothic"/>
          <w:color w:val="auto"/>
        </w:rPr>
        <w:t>All volunteers will complete an induction with information about Health and Safety arrangements with</w:t>
      </w:r>
      <w:r w:rsidR="00121AF3" w:rsidRPr="003D273C">
        <w:rPr>
          <w:rFonts w:ascii="Century Gothic" w:hAnsi="Century Gothic"/>
          <w:color w:val="auto"/>
        </w:rPr>
        <w:t>in Community Acton Sutton (as employer)</w:t>
      </w:r>
      <w:r w:rsidRPr="003D273C">
        <w:rPr>
          <w:rFonts w:ascii="Century Gothic" w:hAnsi="Century Gothic"/>
          <w:color w:val="auto"/>
        </w:rPr>
        <w:t xml:space="preserve">. </w:t>
      </w:r>
    </w:p>
    <w:p w14:paraId="2D5CA2D5" w14:textId="77777777" w:rsidR="007A50FA" w:rsidRPr="003D273C" w:rsidRDefault="007A50FA" w:rsidP="007A50FA">
      <w:pPr>
        <w:spacing w:before="240"/>
        <w:rPr>
          <w:rFonts w:ascii="Century Gothic" w:hAnsi="Century Gothic"/>
          <w:color w:val="auto"/>
        </w:rPr>
      </w:pPr>
      <w:r w:rsidRPr="003D273C">
        <w:rPr>
          <w:rFonts w:ascii="Century Gothic" w:hAnsi="Century Gothic"/>
          <w:color w:val="auto"/>
        </w:rPr>
        <w:t xml:space="preserve">For those volunteers using specific equipment, such as pop-up banners, will be shown how to erect and dismantle in a safe manner. </w:t>
      </w:r>
    </w:p>
    <w:p w14:paraId="55DF9B3F" w14:textId="77777777" w:rsidR="007A50FA" w:rsidRPr="0020126D" w:rsidRDefault="007A50FA" w:rsidP="008C6438">
      <w:pPr>
        <w:pStyle w:val="Heading2"/>
      </w:pPr>
      <w:bookmarkStart w:id="9" w:name="_Toc31880691"/>
      <w:r w:rsidRPr="0020126D">
        <w:t>Emergency contacts</w:t>
      </w:r>
      <w:bookmarkEnd w:id="9"/>
    </w:p>
    <w:p w14:paraId="7E539FDE" w14:textId="55D06624" w:rsidR="007A50FA" w:rsidRPr="003D273C" w:rsidRDefault="007A50FA" w:rsidP="007A50FA">
      <w:pPr>
        <w:spacing w:before="240"/>
        <w:rPr>
          <w:rFonts w:ascii="Century Gothic" w:hAnsi="Century Gothic"/>
          <w:color w:val="auto"/>
        </w:rPr>
      </w:pPr>
      <w:r w:rsidRPr="003D273C">
        <w:rPr>
          <w:rFonts w:ascii="Century Gothic" w:hAnsi="Century Gothic"/>
          <w:color w:val="auto"/>
        </w:rPr>
        <w:t xml:space="preserve">All volunteers are required to complete an </w:t>
      </w:r>
      <w:hyperlink w:anchor="_Appendix_3:_Emergency" w:history="1">
        <w:r w:rsidRPr="003D273C">
          <w:rPr>
            <w:rStyle w:val="Hyperlink"/>
            <w:rFonts w:ascii="Century Gothic" w:hAnsi="Century Gothic"/>
            <w:b/>
            <w:bCs/>
            <w:color w:val="E73E6B"/>
          </w:rPr>
          <w:t>emergency contacts detail form</w:t>
        </w:r>
      </w:hyperlink>
      <w:r w:rsidRPr="0020126D">
        <w:rPr>
          <w:rFonts w:ascii="Century Gothic" w:hAnsi="Century Gothic"/>
        </w:rPr>
        <w:t xml:space="preserve"> </w:t>
      </w:r>
      <w:r w:rsidRPr="003D273C">
        <w:rPr>
          <w:rFonts w:ascii="Century Gothic" w:hAnsi="Century Gothic"/>
          <w:color w:val="auto"/>
        </w:rPr>
        <w:t xml:space="preserve">and return to </w:t>
      </w:r>
      <w:r w:rsidR="00FF4956" w:rsidRPr="003D273C">
        <w:rPr>
          <w:rFonts w:ascii="Century Gothic" w:hAnsi="Century Gothic"/>
          <w:color w:val="auto"/>
        </w:rPr>
        <w:t>a HWS staff member</w:t>
      </w:r>
      <w:r w:rsidRPr="003D273C">
        <w:rPr>
          <w:rFonts w:ascii="Century Gothic" w:hAnsi="Century Gothic"/>
          <w:color w:val="auto"/>
        </w:rPr>
        <w:t xml:space="preserve">. </w:t>
      </w:r>
    </w:p>
    <w:p w14:paraId="1CD34C88" w14:textId="77777777" w:rsidR="007A50FA" w:rsidRPr="0020126D" w:rsidRDefault="007A50FA" w:rsidP="007A50FA">
      <w:pPr>
        <w:spacing w:before="240"/>
        <w:rPr>
          <w:rFonts w:ascii="Century Gothic" w:hAnsi="Century Gothic"/>
        </w:rPr>
      </w:pPr>
    </w:p>
    <w:p w14:paraId="712BB813" w14:textId="77777777" w:rsidR="007A0407" w:rsidRPr="0020126D" w:rsidRDefault="007A0407" w:rsidP="007A50FA">
      <w:pPr>
        <w:rPr>
          <w:rFonts w:ascii="Century Gothic" w:hAnsi="Century Gothic"/>
        </w:rPr>
      </w:pPr>
    </w:p>
    <w:sectPr w:rsidR="007A0407" w:rsidRPr="0020126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B3B47" w14:textId="77777777" w:rsidR="00AE58F8" w:rsidRDefault="00AE58F8" w:rsidP="007A50FA">
      <w:pPr>
        <w:spacing w:after="0" w:line="240" w:lineRule="auto"/>
      </w:pPr>
      <w:r>
        <w:separator/>
      </w:r>
    </w:p>
  </w:endnote>
  <w:endnote w:type="continuationSeparator" w:id="0">
    <w:p w14:paraId="142014BB" w14:textId="77777777" w:rsidR="00AE58F8" w:rsidRDefault="00AE58F8" w:rsidP="007A5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CA825" w14:textId="0A3C7BD8" w:rsidR="00FF4956" w:rsidRPr="000E6FE5" w:rsidRDefault="00547B3F" w:rsidP="00EA2FFE">
    <w:pPr>
      <w:pStyle w:val="Footer"/>
      <w:rPr>
        <w:rFonts w:ascii="Century Gothic" w:hAnsi="Century Gothic"/>
        <w:b/>
        <w:bCs/>
        <w:color w:val="E73E97"/>
      </w:rPr>
    </w:pPr>
    <w:r w:rsidRPr="000E6FE5">
      <w:rPr>
        <w:rFonts w:ascii="Century Gothic" w:hAnsi="Century Gothic"/>
        <w:b/>
        <w:bCs/>
        <w:color w:val="E73E97"/>
      </w:rPr>
      <w:t>To be r</w:t>
    </w:r>
    <w:r w:rsidR="00EA2FFE" w:rsidRPr="000E6FE5">
      <w:rPr>
        <w:rFonts w:ascii="Century Gothic" w:hAnsi="Century Gothic"/>
        <w:b/>
        <w:bCs/>
        <w:color w:val="E73E97"/>
      </w:rPr>
      <w:t>eview</w:t>
    </w:r>
    <w:r w:rsidRPr="000E6FE5">
      <w:rPr>
        <w:rFonts w:ascii="Century Gothic" w:hAnsi="Century Gothic"/>
        <w:b/>
        <w:bCs/>
        <w:color w:val="E73E97"/>
      </w:rPr>
      <w:t>ed:</w:t>
    </w:r>
    <w:r w:rsidR="00EA2FFE" w:rsidRPr="000E6FE5">
      <w:rPr>
        <w:rFonts w:ascii="Century Gothic" w:hAnsi="Century Gothic"/>
        <w:b/>
        <w:bCs/>
        <w:color w:val="E73E97"/>
      </w:rPr>
      <w:t xml:space="preserve"> 15/11/2</w:t>
    </w:r>
    <w:r w:rsidRPr="000E6FE5">
      <w:rPr>
        <w:rFonts w:ascii="Century Gothic" w:hAnsi="Century Gothic"/>
        <w:b/>
        <w:bCs/>
        <w:color w:val="E73E97"/>
      </w:rPr>
      <w:t>6</w:t>
    </w:r>
    <w:r w:rsidRPr="000E6FE5">
      <w:rPr>
        <w:rFonts w:ascii="Century Gothic" w:hAnsi="Century Gothic"/>
        <w:b/>
        <w:bCs/>
        <w:color w:val="E73E97"/>
      </w:rPr>
      <w:tab/>
    </w:r>
    <w:r w:rsidRPr="000E6FE5">
      <w:rPr>
        <w:rFonts w:ascii="Century Gothic" w:hAnsi="Century Gothic"/>
        <w:b/>
        <w:bCs/>
        <w:color w:val="E73E97"/>
      </w:rPr>
      <w:tab/>
      <w:t xml:space="preserve">Page </w:t>
    </w:r>
    <w:sdt>
      <w:sdtPr>
        <w:rPr>
          <w:rFonts w:ascii="Century Gothic" w:hAnsi="Century Gothic"/>
          <w:b/>
          <w:bCs/>
          <w:color w:val="E73E97"/>
        </w:rPr>
        <w:id w:val="-370616980"/>
        <w:docPartObj>
          <w:docPartGallery w:val="Page Numbers (Bottom of Page)"/>
          <w:docPartUnique/>
        </w:docPartObj>
      </w:sdtPr>
      <w:sdtEndPr>
        <w:rPr>
          <w:noProof/>
        </w:rPr>
      </w:sdtEndPr>
      <w:sdtContent>
        <w:r w:rsidR="00FF4956" w:rsidRPr="000E6FE5">
          <w:rPr>
            <w:rFonts w:ascii="Century Gothic" w:hAnsi="Century Gothic"/>
            <w:b/>
            <w:bCs/>
            <w:color w:val="E73E97"/>
          </w:rPr>
          <w:fldChar w:fldCharType="begin"/>
        </w:r>
        <w:r w:rsidR="00FF4956" w:rsidRPr="000E6FE5">
          <w:rPr>
            <w:rFonts w:ascii="Century Gothic" w:hAnsi="Century Gothic"/>
            <w:b/>
            <w:bCs/>
            <w:color w:val="E73E97"/>
          </w:rPr>
          <w:instrText xml:space="preserve"> PAGE   \* MERGEFORMAT </w:instrText>
        </w:r>
        <w:r w:rsidR="00FF4956" w:rsidRPr="000E6FE5">
          <w:rPr>
            <w:rFonts w:ascii="Century Gothic" w:hAnsi="Century Gothic"/>
            <w:b/>
            <w:bCs/>
            <w:color w:val="E73E97"/>
          </w:rPr>
          <w:fldChar w:fldCharType="separate"/>
        </w:r>
        <w:r w:rsidR="00FF4956" w:rsidRPr="000E6FE5">
          <w:rPr>
            <w:rFonts w:ascii="Century Gothic" w:hAnsi="Century Gothic"/>
            <w:b/>
            <w:bCs/>
            <w:noProof/>
            <w:color w:val="E73E97"/>
          </w:rPr>
          <w:t>2</w:t>
        </w:r>
        <w:r w:rsidR="00FF4956" w:rsidRPr="000E6FE5">
          <w:rPr>
            <w:rFonts w:ascii="Century Gothic" w:hAnsi="Century Gothic"/>
            <w:b/>
            <w:bCs/>
            <w:noProof/>
            <w:color w:val="E73E97"/>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9B22D" w14:textId="77777777" w:rsidR="00AE58F8" w:rsidRDefault="00AE58F8" w:rsidP="007A50FA">
      <w:pPr>
        <w:spacing w:after="0" w:line="240" w:lineRule="auto"/>
      </w:pPr>
      <w:r>
        <w:separator/>
      </w:r>
    </w:p>
  </w:footnote>
  <w:footnote w:type="continuationSeparator" w:id="0">
    <w:p w14:paraId="2DD77145" w14:textId="77777777" w:rsidR="00AE58F8" w:rsidRDefault="00AE58F8" w:rsidP="007A50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E0BFF"/>
    <w:multiLevelType w:val="hybridMultilevel"/>
    <w:tmpl w:val="51E8C3A4"/>
    <w:lvl w:ilvl="0" w:tplc="053AD30E">
      <w:start w:val="1"/>
      <w:numFmt w:val="bullet"/>
      <w:lvlText w:val=""/>
      <w:lvlJc w:val="left"/>
      <w:pPr>
        <w:ind w:left="720" w:hanging="360"/>
      </w:pPr>
      <w:rPr>
        <w:rFonts w:ascii="Symbol" w:hAnsi="Symbol" w:hint="default"/>
        <w:color w:val="84BD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7542E6"/>
    <w:multiLevelType w:val="hybridMultilevel"/>
    <w:tmpl w:val="8B6E71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E986C53"/>
    <w:multiLevelType w:val="multilevel"/>
    <w:tmpl w:val="36C0C198"/>
    <w:lvl w:ilvl="0">
      <w:start w:val="1"/>
      <w:numFmt w:val="decimal"/>
      <w:pStyle w:val="Heading2"/>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50564847"/>
    <w:multiLevelType w:val="hybridMultilevel"/>
    <w:tmpl w:val="407EB1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7977E9F"/>
    <w:multiLevelType w:val="hybridMultilevel"/>
    <w:tmpl w:val="EE5CC07E"/>
    <w:lvl w:ilvl="0" w:tplc="053AD30E">
      <w:start w:val="1"/>
      <w:numFmt w:val="bullet"/>
      <w:lvlText w:val=""/>
      <w:lvlJc w:val="left"/>
      <w:pPr>
        <w:ind w:left="720" w:hanging="360"/>
      </w:pPr>
      <w:rPr>
        <w:rFonts w:ascii="Symbol" w:hAnsi="Symbol" w:hint="default"/>
        <w:color w:val="84BD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6377720">
    <w:abstractNumId w:val="2"/>
  </w:num>
  <w:num w:numId="2" w16cid:durableId="389502700">
    <w:abstractNumId w:val="4"/>
  </w:num>
  <w:num w:numId="3" w16cid:durableId="23294694">
    <w:abstractNumId w:val="0"/>
  </w:num>
  <w:num w:numId="4" w16cid:durableId="597374277">
    <w:abstractNumId w:val="3"/>
  </w:num>
  <w:num w:numId="5" w16cid:durableId="41515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0FA"/>
    <w:rsid w:val="000B38F8"/>
    <w:rsid w:val="000E6FE5"/>
    <w:rsid w:val="00121AF3"/>
    <w:rsid w:val="00127EB0"/>
    <w:rsid w:val="0020126D"/>
    <w:rsid w:val="00345A43"/>
    <w:rsid w:val="003D273C"/>
    <w:rsid w:val="00547B3F"/>
    <w:rsid w:val="007A0407"/>
    <w:rsid w:val="007A50FA"/>
    <w:rsid w:val="00864274"/>
    <w:rsid w:val="008C6438"/>
    <w:rsid w:val="00AE58F8"/>
    <w:rsid w:val="00CC22E5"/>
    <w:rsid w:val="00DD71F0"/>
    <w:rsid w:val="00EA2FFE"/>
    <w:rsid w:val="00FF49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435F5"/>
  <w15:chartTrackingRefBased/>
  <w15:docId w15:val="{E5787B28-2856-42BB-AB18-82CF21981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0FA"/>
    <w:rPr>
      <w:rFonts w:ascii="Trebuchet MS" w:hAnsi="Trebuchet MS"/>
      <w:color w:val="004F6B"/>
    </w:rPr>
  </w:style>
  <w:style w:type="paragraph" w:styleId="Heading1">
    <w:name w:val="heading 1"/>
    <w:basedOn w:val="Normal"/>
    <w:next w:val="Normal"/>
    <w:link w:val="Heading1Char"/>
    <w:uiPriority w:val="9"/>
    <w:qFormat/>
    <w:rsid w:val="007A50FA"/>
    <w:pPr>
      <w:keepNext/>
      <w:keepLines/>
      <w:spacing w:before="240" w:after="0"/>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8C6438"/>
    <w:pPr>
      <w:keepNext/>
      <w:keepLines/>
      <w:numPr>
        <w:numId w:val="1"/>
      </w:numPr>
      <w:spacing w:before="40" w:after="0"/>
      <w:ind w:left="360"/>
      <w:outlineLvl w:val="1"/>
    </w:pPr>
    <w:rPr>
      <w:rFonts w:ascii="Century Gothic" w:eastAsiaTheme="majorEastAsia" w:hAnsi="Century Gothic" w:cstheme="majorBidi"/>
      <w:b/>
      <w:sz w:val="24"/>
      <w:szCs w:val="26"/>
    </w:rPr>
  </w:style>
  <w:style w:type="paragraph" w:styleId="Heading3">
    <w:name w:val="heading 3"/>
    <w:basedOn w:val="Normal"/>
    <w:next w:val="Normal"/>
    <w:link w:val="Heading3Char"/>
    <w:uiPriority w:val="9"/>
    <w:unhideWhenUsed/>
    <w:qFormat/>
    <w:rsid w:val="007A50FA"/>
    <w:pPr>
      <w:keepNext/>
      <w:keepLines/>
      <w:spacing w:before="40" w:after="0"/>
      <w:outlineLvl w:val="2"/>
    </w:pPr>
    <w:rPr>
      <w:rFonts w:eastAsiaTheme="majorEastAsia" w:cstheme="majorBidi"/>
      <w:b/>
      <w:color w:val="84BD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6438"/>
    <w:rPr>
      <w:rFonts w:ascii="Century Gothic" w:eastAsiaTheme="majorEastAsia" w:hAnsi="Century Gothic" w:cstheme="majorBidi"/>
      <w:b/>
      <w:color w:val="004F6B"/>
      <w:sz w:val="24"/>
      <w:szCs w:val="26"/>
    </w:rPr>
  </w:style>
  <w:style w:type="paragraph" w:styleId="Header">
    <w:name w:val="header"/>
    <w:basedOn w:val="Normal"/>
    <w:link w:val="HeaderChar"/>
    <w:uiPriority w:val="99"/>
    <w:unhideWhenUsed/>
    <w:rsid w:val="007A50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0FA"/>
  </w:style>
  <w:style w:type="paragraph" w:styleId="Footer">
    <w:name w:val="footer"/>
    <w:basedOn w:val="Normal"/>
    <w:link w:val="FooterChar"/>
    <w:uiPriority w:val="99"/>
    <w:unhideWhenUsed/>
    <w:rsid w:val="007A50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0FA"/>
  </w:style>
  <w:style w:type="character" w:customStyle="1" w:styleId="Heading1Char">
    <w:name w:val="Heading 1 Char"/>
    <w:basedOn w:val="DefaultParagraphFont"/>
    <w:link w:val="Heading1"/>
    <w:uiPriority w:val="9"/>
    <w:rsid w:val="007A50FA"/>
    <w:rPr>
      <w:rFonts w:ascii="Trebuchet MS" w:eastAsiaTheme="majorEastAsia" w:hAnsi="Trebuchet MS" w:cstheme="majorBidi"/>
      <w:b/>
      <w:color w:val="004F6B"/>
      <w:sz w:val="28"/>
      <w:szCs w:val="32"/>
    </w:rPr>
  </w:style>
  <w:style w:type="character" w:customStyle="1" w:styleId="Heading3Char">
    <w:name w:val="Heading 3 Char"/>
    <w:basedOn w:val="DefaultParagraphFont"/>
    <w:link w:val="Heading3"/>
    <w:uiPriority w:val="9"/>
    <w:rsid w:val="007A50FA"/>
    <w:rPr>
      <w:rFonts w:ascii="Trebuchet MS" w:eastAsiaTheme="majorEastAsia" w:hAnsi="Trebuchet MS" w:cstheme="majorBidi"/>
      <w:b/>
      <w:color w:val="84BD00"/>
      <w:szCs w:val="24"/>
    </w:rPr>
  </w:style>
  <w:style w:type="paragraph" w:styleId="ListParagraph">
    <w:name w:val="List Paragraph"/>
    <w:basedOn w:val="Normal"/>
    <w:uiPriority w:val="34"/>
    <w:qFormat/>
    <w:rsid w:val="007A50FA"/>
    <w:pPr>
      <w:ind w:left="720"/>
      <w:contextualSpacing/>
    </w:pPr>
  </w:style>
  <w:style w:type="character" w:styleId="Hyperlink">
    <w:name w:val="Hyperlink"/>
    <w:basedOn w:val="DefaultParagraphFont"/>
    <w:uiPriority w:val="99"/>
    <w:unhideWhenUsed/>
    <w:rsid w:val="007A50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670a3b3-d600-426a-a284-727bca09f6f6">
      <Terms xmlns="http://schemas.microsoft.com/office/infopath/2007/PartnerControls"/>
    </lcf76f155ced4ddcb4097134ff3c332f>
    <TaxCatchAll xmlns="2ed44dff-155e-499d-8074-7f22b316c34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ord" ma:contentTypeID="0x010100E4B481213EB6AB4EB81D05E57915EA0F0017C7649F6A99B64FAE7813D9B3BE78A7" ma:contentTypeVersion="21" ma:contentTypeDescription="A blank Microsoft Word document." ma:contentTypeScope="" ma:versionID="3c459c75077aca787a119ba1c5745843">
  <xsd:schema xmlns:xsd="http://www.w3.org/2001/XMLSchema" xmlns:xs="http://www.w3.org/2001/XMLSchema" xmlns:p="http://schemas.microsoft.com/office/2006/metadata/properties" xmlns:ns2="2ed44dff-155e-499d-8074-7f22b316c348" xmlns:ns3="154c16de-ab0d-444b-8a03-d58f0d9188e3" xmlns:ns4="5670a3b3-d600-426a-a284-727bca09f6f6" targetNamespace="http://schemas.microsoft.com/office/2006/metadata/properties" ma:root="true" ma:fieldsID="0ae29fa46f90efed85956805973f0c39" ns2:_="" ns3:_="" ns4:_="">
    <xsd:import namespace="2ed44dff-155e-499d-8074-7f22b316c348"/>
    <xsd:import namespace="154c16de-ab0d-444b-8a03-d58f0d9188e3"/>
    <xsd:import namespace="5670a3b3-d600-426a-a284-727bca09f6f6"/>
    <xsd:element name="properties">
      <xsd:complexType>
        <xsd:sequence>
          <xsd:element name="documentManagement">
            <xsd:complexType>
              <xsd:all>
                <xsd:element ref="ns2: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44dff-155e-499d-8074-7f22b316c3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6" nillable="true" ma:displayName="Taxonomy Catch All Column" ma:hidden="true" ma:list="{4dd39d3f-4067-4664-b244-a14201868ee1}" ma:internalName="TaxCatchAll" ma:showField="CatchAllData" ma:web="2ed44dff-155e-499d-8074-7f22b316c3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4c16de-ab0d-444b-8a03-d58f0d9188e3"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70a3b3-d600-426a-a284-727bca09f6f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73bcf72-c5df-4c51-894b-e00a47e2a8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02E3D4-8F47-48BD-8EBF-2F405E5D4BD6}">
  <ds:schemaRefs>
    <ds:schemaRef ds:uri="http://schemas.microsoft.com/office/2006/metadata/properties"/>
    <ds:schemaRef ds:uri="http://schemas.microsoft.com/office/infopath/2007/PartnerControls"/>
    <ds:schemaRef ds:uri="5670a3b3-d600-426a-a284-727bca09f6f6"/>
    <ds:schemaRef ds:uri="2ed44dff-155e-499d-8074-7f22b316c348"/>
  </ds:schemaRefs>
</ds:datastoreItem>
</file>

<file path=customXml/itemProps2.xml><?xml version="1.0" encoding="utf-8"?>
<ds:datastoreItem xmlns:ds="http://schemas.openxmlformats.org/officeDocument/2006/customXml" ds:itemID="{009B79FB-70B7-4C2B-84F7-FF38E06BF7AF}">
  <ds:schemaRefs>
    <ds:schemaRef ds:uri="http://schemas.microsoft.com/sharepoint/v3/contenttype/forms"/>
  </ds:schemaRefs>
</ds:datastoreItem>
</file>

<file path=customXml/itemProps3.xml><?xml version="1.0" encoding="utf-8"?>
<ds:datastoreItem xmlns:ds="http://schemas.openxmlformats.org/officeDocument/2006/customXml" ds:itemID="{8A555F5A-D4B0-4E89-A2F1-799EDAAB6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44dff-155e-499d-8074-7f22b316c348"/>
    <ds:schemaRef ds:uri="154c16de-ab0d-444b-8a03-d58f0d9188e3"/>
    <ds:schemaRef ds:uri="5670a3b3-d600-426a-a284-727bca09f6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Sutton CVS</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Thatcher</dc:creator>
  <cp:keywords/>
  <dc:description/>
  <cp:lastModifiedBy>Colin Wilson</cp:lastModifiedBy>
  <cp:revision>13</cp:revision>
  <dcterms:created xsi:type="dcterms:W3CDTF">2020-02-20T16:42:00Z</dcterms:created>
  <dcterms:modified xsi:type="dcterms:W3CDTF">2023-11-29T13:23:00Z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0x010100E4B481213EB6AB4EB81D05E57915EA0F0017C7649F6A99B64FAE7813D9B3BE78A7</vt:lpwstr>
  </property>
  <property fmtid="{D5CDD505-2E9C-101B-9397-08002B2CF9AE}" pid="3" name="MediaServiceImageTags">
    <vt:lpwstr/>
  </property>
</Properties>
</file>