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06DCF" w14:textId="34CC2F8D" w:rsidR="00DA6106" w:rsidRPr="00864DDD" w:rsidRDefault="00DD26D0" w:rsidP="00DA6106">
      <w:pPr>
        <w:pStyle w:val="Title"/>
      </w:pPr>
      <w:r>
        <w:rPr>
          <w:noProof/>
        </w:rPr>
        <w:drawing>
          <wp:inline distT="0" distB="0" distL="0" distR="0" wp14:anchorId="60354B5A" wp14:editId="33939B9B">
            <wp:extent cx="1950720" cy="48768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0720" cy="487680"/>
                    </a:xfrm>
                    <a:prstGeom prst="rect">
                      <a:avLst/>
                    </a:prstGeom>
                  </pic:spPr>
                </pic:pic>
              </a:graphicData>
            </a:graphic>
          </wp:inline>
        </w:drawing>
      </w:r>
      <w:r w:rsidR="00864DDD">
        <w:t xml:space="preserve">  </w:t>
      </w:r>
      <w:r w:rsidR="00DA6106" w:rsidRPr="00DD26D0">
        <w:rPr>
          <w:rFonts w:asciiTheme="minorHAnsi" w:hAnsiTheme="minorHAnsi" w:cstheme="minorHAnsi"/>
          <w:b/>
          <w:bCs/>
          <w:color w:val="004F6B"/>
        </w:rPr>
        <w:t>Safeguarding</w:t>
      </w:r>
      <w:r w:rsidR="00AE634E">
        <w:rPr>
          <w:rFonts w:asciiTheme="minorHAnsi" w:hAnsiTheme="minorHAnsi" w:cstheme="minorHAnsi"/>
          <w:b/>
          <w:bCs/>
          <w:color w:val="004F6B"/>
        </w:rPr>
        <w:t xml:space="preserve"> Children </w:t>
      </w:r>
      <w:r w:rsidR="00DA6106" w:rsidRPr="00DD26D0">
        <w:rPr>
          <w:rFonts w:asciiTheme="minorHAnsi" w:hAnsiTheme="minorHAnsi" w:cstheme="minorHAnsi"/>
          <w:b/>
          <w:bCs/>
          <w:color w:val="004F6B"/>
        </w:rPr>
        <w:t>Policy</w:t>
      </w:r>
    </w:p>
    <w:p w14:paraId="29E5B630" w14:textId="6C8B0B27" w:rsidR="009B6843" w:rsidRDefault="009B6843" w:rsidP="009B6843"/>
    <w:p w14:paraId="6DD77B4E" w14:textId="106D1E47" w:rsidR="00CF6242" w:rsidRDefault="009B6843">
      <w:pPr>
        <w:pStyle w:val="TOC1"/>
        <w:rPr>
          <w:rFonts w:eastAsiaTheme="minorEastAsia"/>
          <w:b w:val="0"/>
          <w:bCs w:val="0"/>
          <w:color w:val="auto"/>
          <w:kern w:val="2"/>
          <w:sz w:val="24"/>
          <w:szCs w:val="24"/>
          <w:lang w:eastAsia="en-GB"/>
          <w14:ligatures w14:val="standardContextual"/>
        </w:rPr>
      </w:pPr>
      <w:r>
        <w:fldChar w:fldCharType="begin"/>
      </w:r>
      <w:r>
        <w:instrText xml:space="preserve"> TOC \o "1-2" \h \z \u </w:instrText>
      </w:r>
      <w:r>
        <w:fldChar w:fldCharType="separate"/>
      </w:r>
      <w:hyperlink w:anchor="_Toc165304803" w:history="1">
        <w:r w:rsidR="00CF6242" w:rsidRPr="002C2BD5">
          <w:rPr>
            <w:rStyle w:val="Hyperlink"/>
            <w:rFonts w:cstheme="minorHAnsi"/>
          </w:rPr>
          <w:t>Summary</w:t>
        </w:r>
        <w:r w:rsidR="00CF6242">
          <w:rPr>
            <w:webHidden/>
          </w:rPr>
          <w:tab/>
        </w:r>
        <w:r w:rsidR="00CF6242">
          <w:rPr>
            <w:webHidden/>
          </w:rPr>
          <w:fldChar w:fldCharType="begin"/>
        </w:r>
        <w:r w:rsidR="00CF6242">
          <w:rPr>
            <w:webHidden/>
          </w:rPr>
          <w:instrText xml:space="preserve"> PAGEREF _Toc165304803 \h </w:instrText>
        </w:r>
        <w:r w:rsidR="00CF6242">
          <w:rPr>
            <w:webHidden/>
          </w:rPr>
        </w:r>
        <w:r w:rsidR="00CF6242">
          <w:rPr>
            <w:webHidden/>
          </w:rPr>
          <w:fldChar w:fldCharType="separate"/>
        </w:r>
        <w:r w:rsidR="00CF6242">
          <w:rPr>
            <w:webHidden/>
          </w:rPr>
          <w:t>2</w:t>
        </w:r>
        <w:r w:rsidR="00CF6242">
          <w:rPr>
            <w:webHidden/>
          </w:rPr>
          <w:fldChar w:fldCharType="end"/>
        </w:r>
      </w:hyperlink>
    </w:p>
    <w:p w14:paraId="7EA24F80" w14:textId="05C9E5D6" w:rsidR="00CF6242" w:rsidRDefault="00000000">
      <w:pPr>
        <w:pStyle w:val="TOC1"/>
        <w:rPr>
          <w:rFonts w:eastAsiaTheme="minorEastAsia"/>
          <w:b w:val="0"/>
          <w:bCs w:val="0"/>
          <w:color w:val="auto"/>
          <w:kern w:val="2"/>
          <w:sz w:val="24"/>
          <w:szCs w:val="24"/>
          <w:lang w:eastAsia="en-GB"/>
          <w14:ligatures w14:val="standardContextual"/>
        </w:rPr>
      </w:pPr>
      <w:hyperlink w:anchor="_Toc165304804" w:history="1">
        <w:r w:rsidR="00CF6242" w:rsidRPr="002C2BD5">
          <w:rPr>
            <w:rStyle w:val="Hyperlink"/>
            <w:rFonts w:cstheme="minorHAnsi"/>
          </w:rPr>
          <w:t>Background</w:t>
        </w:r>
        <w:r w:rsidR="00CF6242">
          <w:rPr>
            <w:webHidden/>
          </w:rPr>
          <w:tab/>
        </w:r>
        <w:r w:rsidR="00CF6242">
          <w:rPr>
            <w:webHidden/>
          </w:rPr>
          <w:fldChar w:fldCharType="begin"/>
        </w:r>
        <w:r w:rsidR="00CF6242">
          <w:rPr>
            <w:webHidden/>
          </w:rPr>
          <w:instrText xml:space="preserve"> PAGEREF _Toc165304804 \h </w:instrText>
        </w:r>
        <w:r w:rsidR="00CF6242">
          <w:rPr>
            <w:webHidden/>
          </w:rPr>
        </w:r>
        <w:r w:rsidR="00CF6242">
          <w:rPr>
            <w:webHidden/>
          </w:rPr>
          <w:fldChar w:fldCharType="separate"/>
        </w:r>
        <w:r w:rsidR="00CF6242">
          <w:rPr>
            <w:webHidden/>
          </w:rPr>
          <w:t>2</w:t>
        </w:r>
        <w:r w:rsidR="00CF6242">
          <w:rPr>
            <w:webHidden/>
          </w:rPr>
          <w:fldChar w:fldCharType="end"/>
        </w:r>
      </w:hyperlink>
    </w:p>
    <w:p w14:paraId="33D0DE8E" w14:textId="6F5999B5"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05" w:history="1">
        <w:r w:rsidR="00CF6242" w:rsidRPr="002C2BD5">
          <w:rPr>
            <w:rStyle w:val="Hyperlink"/>
            <w:noProof/>
          </w:rPr>
          <w:t>Purpose</w:t>
        </w:r>
        <w:r w:rsidR="00CF6242">
          <w:rPr>
            <w:noProof/>
            <w:webHidden/>
          </w:rPr>
          <w:tab/>
        </w:r>
        <w:r w:rsidR="00CF6242">
          <w:rPr>
            <w:noProof/>
            <w:webHidden/>
          </w:rPr>
          <w:fldChar w:fldCharType="begin"/>
        </w:r>
        <w:r w:rsidR="00CF6242">
          <w:rPr>
            <w:noProof/>
            <w:webHidden/>
          </w:rPr>
          <w:instrText xml:space="preserve"> PAGEREF _Toc165304805 \h </w:instrText>
        </w:r>
        <w:r w:rsidR="00CF6242">
          <w:rPr>
            <w:noProof/>
            <w:webHidden/>
          </w:rPr>
        </w:r>
        <w:r w:rsidR="00CF6242">
          <w:rPr>
            <w:noProof/>
            <w:webHidden/>
          </w:rPr>
          <w:fldChar w:fldCharType="separate"/>
        </w:r>
        <w:r w:rsidR="00CF6242">
          <w:rPr>
            <w:noProof/>
            <w:webHidden/>
          </w:rPr>
          <w:t>2</w:t>
        </w:r>
        <w:r w:rsidR="00CF6242">
          <w:rPr>
            <w:noProof/>
            <w:webHidden/>
          </w:rPr>
          <w:fldChar w:fldCharType="end"/>
        </w:r>
      </w:hyperlink>
    </w:p>
    <w:p w14:paraId="6EF6CD91" w14:textId="3C65A359" w:rsidR="00CF6242" w:rsidRDefault="00000000">
      <w:pPr>
        <w:pStyle w:val="TOC1"/>
        <w:rPr>
          <w:rFonts w:eastAsiaTheme="minorEastAsia"/>
          <w:b w:val="0"/>
          <w:bCs w:val="0"/>
          <w:color w:val="auto"/>
          <w:kern w:val="2"/>
          <w:sz w:val="24"/>
          <w:szCs w:val="24"/>
          <w:lang w:eastAsia="en-GB"/>
          <w14:ligatures w14:val="standardContextual"/>
        </w:rPr>
      </w:pPr>
      <w:hyperlink w:anchor="_Toc165304806" w:history="1">
        <w:r w:rsidR="00CF6242" w:rsidRPr="002C2BD5">
          <w:rPr>
            <w:rStyle w:val="Hyperlink"/>
            <w:rFonts w:cstheme="minorHAnsi"/>
          </w:rPr>
          <w:t>Responsibilities</w:t>
        </w:r>
        <w:r w:rsidR="00CF6242">
          <w:rPr>
            <w:webHidden/>
          </w:rPr>
          <w:tab/>
        </w:r>
        <w:r w:rsidR="00CF6242">
          <w:rPr>
            <w:webHidden/>
          </w:rPr>
          <w:fldChar w:fldCharType="begin"/>
        </w:r>
        <w:r w:rsidR="00CF6242">
          <w:rPr>
            <w:webHidden/>
          </w:rPr>
          <w:instrText xml:space="preserve"> PAGEREF _Toc165304806 \h </w:instrText>
        </w:r>
        <w:r w:rsidR="00CF6242">
          <w:rPr>
            <w:webHidden/>
          </w:rPr>
        </w:r>
        <w:r w:rsidR="00CF6242">
          <w:rPr>
            <w:webHidden/>
          </w:rPr>
          <w:fldChar w:fldCharType="separate"/>
        </w:r>
        <w:r w:rsidR="00CF6242">
          <w:rPr>
            <w:webHidden/>
          </w:rPr>
          <w:t>2</w:t>
        </w:r>
        <w:r w:rsidR="00CF6242">
          <w:rPr>
            <w:webHidden/>
          </w:rPr>
          <w:fldChar w:fldCharType="end"/>
        </w:r>
      </w:hyperlink>
    </w:p>
    <w:p w14:paraId="0D3927AB" w14:textId="1CC0CBA2"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07" w:history="1">
        <w:r w:rsidR="00CF6242" w:rsidRPr="002C2BD5">
          <w:rPr>
            <w:rStyle w:val="Hyperlink"/>
            <w:noProof/>
          </w:rPr>
          <w:t>Board of trustees</w:t>
        </w:r>
        <w:r w:rsidR="00CF6242">
          <w:rPr>
            <w:noProof/>
            <w:webHidden/>
          </w:rPr>
          <w:tab/>
        </w:r>
        <w:r w:rsidR="00CF6242">
          <w:rPr>
            <w:noProof/>
            <w:webHidden/>
          </w:rPr>
          <w:fldChar w:fldCharType="begin"/>
        </w:r>
        <w:r w:rsidR="00CF6242">
          <w:rPr>
            <w:noProof/>
            <w:webHidden/>
          </w:rPr>
          <w:instrText xml:space="preserve"> PAGEREF _Toc165304807 \h </w:instrText>
        </w:r>
        <w:r w:rsidR="00CF6242">
          <w:rPr>
            <w:noProof/>
            <w:webHidden/>
          </w:rPr>
        </w:r>
        <w:r w:rsidR="00CF6242">
          <w:rPr>
            <w:noProof/>
            <w:webHidden/>
          </w:rPr>
          <w:fldChar w:fldCharType="separate"/>
        </w:r>
        <w:r w:rsidR="00CF6242">
          <w:rPr>
            <w:noProof/>
            <w:webHidden/>
          </w:rPr>
          <w:t>2</w:t>
        </w:r>
        <w:r w:rsidR="00CF6242">
          <w:rPr>
            <w:noProof/>
            <w:webHidden/>
          </w:rPr>
          <w:fldChar w:fldCharType="end"/>
        </w:r>
      </w:hyperlink>
    </w:p>
    <w:p w14:paraId="64B3857D" w14:textId="65C114E3"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08" w:history="1">
        <w:r w:rsidR="00CF6242" w:rsidRPr="002C2BD5">
          <w:rPr>
            <w:rStyle w:val="Hyperlink"/>
            <w:noProof/>
          </w:rPr>
          <w:t>CEO</w:t>
        </w:r>
        <w:r w:rsidR="00CF6242">
          <w:rPr>
            <w:noProof/>
            <w:webHidden/>
          </w:rPr>
          <w:tab/>
        </w:r>
        <w:r w:rsidR="00CF6242">
          <w:rPr>
            <w:noProof/>
            <w:webHidden/>
          </w:rPr>
          <w:fldChar w:fldCharType="begin"/>
        </w:r>
        <w:r w:rsidR="00CF6242">
          <w:rPr>
            <w:noProof/>
            <w:webHidden/>
          </w:rPr>
          <w:instrText xml:space="preserve"> PAGEREF _Toc165304808 \h </w:instrText>
        </w:r>
        <w:r w:rsidR="00CF6242">
          <w:rPr>
            <w:noProof/>
            <w:webHidden/>
          </w:rPr>
        </w:r>
        <w:r w:rsidR="00CF6242">
          <w:rPr>
            <w:noProof/>
            <w:webHidden/>
          </w:rPr>
          <w:fldChar w:fldCharType="separate"/>
        </w:r>
        <w:r w:rsidR="00CF6242">
          <w:rPr>
            <w:noProof/>
            <w:webHidden/>
          </w:rPr>
          <w:t>3</w:t>
        </w:r>
        <w:r w:rsidR="00CF6242">
          <w:rPr>
            <w:noProof/>
            <w:webHidden/>
          </w:rPr>
          <w:fldChar w:fldCharType="end"/>
        </w:r>
      </w:hyperlink>
    </w:p>
    <w:p w14:paraId="5614F95B" w14:textId="4676A251"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09" w:history="1">
        <w:r w:rsidR="00CF6242" w:rsidRPr="002C2BD5">
          <w:rPr>
            <w:rStyle w:val="Hyperlink"/>
            <w:noProof/>
          </w:rPr>
          <w:t>Safeguarding Lead</w:t>
        </w:r>
        <w:r w:rsidR="00CF6242">
          <w:rPr>
            <w:noProof/>
            <w:webHidden/>
          </w:rPr>
          <w:tab/>
        </w:r>
        <w:r w:rsidR="00CF6242">
          <w:rPr>
            <w:noProof/>
            <w:webHidden/>
          </w:rPr>
          <w:fldChar w:fldCharType="begin"/>
        </w:r>
        <w:r w:rsidR="00CF6242">
          <w:rPr>
            <w:noProof/>
            <w:webHidden/>
          </w:rPr>
          <w:instrText xml:space="preserve"> PAGEREF _Toc165304809 \h </w:instrText>
        </w:r>
        <w:r w:rsidR="00CF6242">
          <w:rPr>
            <w:noProof/>
            <w:webHidden/>
          </w:rPr>
        </w:r>
        <w:r w:rsidR="00CF6242">
          <w:rPr>
            <w:noProof/>
            <w:webHidden/>
          </w:rPr>
          <w:fldChar w:fldCharType="separate"/>
        </w:r>
        <w:r w:rsidR="00CF6242">
          <w:rPr>
            <w:noProof/>
            <w:webHidden/>
          </w:rPr>
          <w:t>3</w:t>
        </w:r>
        <w:r w:rsidR="00CF6242">
          <w:rPr>
            <w:noProof/>
            <w:webHidden/>
          </w:rPr>
          <w:fldChar w:fldCharType="end"/>
        </w:r>
      </w:hyperlink>
    </w:p>
    <w:p w14:paraId="7DAEF5F1" w14:textId="7F872128"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10" w:history="1">
        <w:r w:rsidR="00CF6242" w:rsidRPr="002C2BD5">
          <w:rPr>
            <w:rStyle w:val="Hyperlink"/>
            <w:noProof/>
          </w:rPr>
          <w:t>Trustee Lead for Safeguarding</w:t>
        </w:r>
        <w:r w:rsidR="00CF6242">
          <w:rPr>
            <w:noProof/>
            <w:webHidden/>
          </w:rPr>
          <w:tab/>
        </w:r>
        <w:r w:rsidR="00CF6242">
          <w:rPr>
            <w:noProof/>
            <w:webHidden/>
          </w:rPr>
          <w:fldChar w:fldCharType="begin"/>
        </w:r>
        <w:r w:rsidR="00CF6242">
          <w:rPr>
            <w:noProof/>
            <w:webHidden/>
          </w:rPr>
          <w:instrText xml:space="preserve"> PAGEREF _Toc165304810 \h </w:instrText>
        </w:r>
        <w:r w:rsidR="00CF6242">
          <w:rPr>
            <w:noProof/>
            <w:webHidden/>
          </w:rPr>
        </w:r>
        <w:r w:rsidR="00CF6242">
          <w:rPr>
            <w:noProof/>
            <w:webHidden/>
          </w:rPr>
          <w:fldChar w:fldCharType="separate"/>
        </w:r>
        <w:r w:rsidR="00CF6242">
          <w:rPr>
            <w:noProof/>
            <w:webHidden/>
          </w:rPr>
          <w:t>3</w:t>
        </w:r>
        <w:r w:rsidR="00CF6242">
          <w:rPr>
            <w:noProof/>
            <w:webHidden/>
          </w:rPr>
          <w:fldChar w:fldCharType="end"/>
        </w:r>
      </w:hyperlink>
    </w:p>
    <w:p w14:paraId="3C1E0F3E" w14:textId="7D01999D"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11" w:history="1">
        <w:r w:rsidR="00CF6242" w:rsidRPr="002C2BD5">
          <w:rPr>
            <w:rStyle w:val="Hyperlink"/>
            <w:noProof/>
          </w:rPr>
          <w:t>Staff and volunteers</w:t>
        </w:r>
        <w:r w:rsidR="00CF6242">
          <w:rPr>
            <w:noProof/>
            <w:webHidden/>
          </w:rPr>
          <w:tab/>
        </w:r>
        <w:r w:rsidR="00CF6242">
          <w:rPr>
            <w:noProof/>
            <w:webHidden/>
          </w:rPr>
          <w:fldChar w:fldCharType="begin"/>
        </w:r>
        <w:r w:rsidR="00CF6242">
          <w:rPr>
            <w:noProof/>
            <w:webHidden/>
          </w:rPr>
          <w:instrText xml:space="preserve"> PAGEREF _Toc165304811 \h </w:instrText>
        </w:r>
        <w:r w:rsidR="00CF6242">
          <w:rPr>
            <w:noProof/>
            <w:webHidden/>
          </w:rPr>
        </w:r>
        <w:r w:rsidR="00CF6242">
          <w:rPr>
            <w:noProof/>
            <w:webHidden/>
          </w:rPr>
          <w:fldChar w:fldCharType="separate"/>
        </w:r>
        <w:r w:rsidR="00CF6242">
          <w:rPr>
            <w:noProof/>
            <w:webHidden/>
          </w:rPr>
          <w:t>3</w:t>
        </w:r>
        <w:r w:rsidR="00CF6242">
          <w:rPr>
            <w:noProof/>
            <w:webHidden/>
          </w:rPr>
          <w:fldChar w:fldCharType="end"/>
        </w:r>
      </w:hyperlink>
    </w:p>
    <w:p w14:paraId="683B9E8E" w14:textId="06C3BF3D" w:rsidR="00CF6242" w:rsidRDefault="00000000">
      <w:pPr>
        <w:pStyle w:val="TOC1"/>
        <w:rPr>
          <w:rFonts w:eastAsiaTheme="minorEastAsia"/>
          <w:b w:val="0"/>
          <w:bCs w:val="0"/>
          <w:color w:val="auto"/>
          <w:kern w:val="2"/>
          <w:sz w:val="24"/>
          <w:szCs w:val="24"/>
          <w:lang w:eastAsia="en-GB"/>
          <w14:ligatures w14:val="standardContextual"/>
        </w:rPr>
      </w:pPr>
      <w:hyperlink w:anchor="_Toc165304812" w:history="1">
        <w:r w:rsidR="00CF6242" w:rsidRPr="002C2BD5">
          <w:rPr>
            <w:rStyle w:val="Hyperlink"/>
            <w:rFonts w:cstheme="minorHAnsi"/>
          </w:rPr>
          <w:t>Understanding harm and abuse</w:t>
        </w:r>
        <w:r w:rsidR="00CF6242">
          <w:rPr>
            <w:webHidden/>
          </w:rPr>
          <w:tab/>
        </w:r>
        <w:r w:rsidR="00CF6242">
          <w:rPr>
            <w:webHidden/>
          </w:rPr>
          <w:fldChar w:fldCharType="begin"/>
        </w:r>
        <w:r w:rsidR="00CF6242">
          <w:rPr>
            <w:webHidden/>
          </w:rPr>
          <w:instrText xml:space="preserve"> PAGEREF _Toc165304812 \h </w:instrText>
        </w:r>
        <w:r w:rsidR="00CF6242">
          <w:rPr>
            <w:webHidden/>
          </w:rPr>
        </w:r>
        <w:r w:rsidR="00CF6242">
          <w:rPr>
            <w:webHidden/>
          </w:rPr>
          <w:fldChar w:fldCharType="separate"/>
        </w:r>
        <w:r w:rsidR="00CF6242">
          <w:rPr>
            <w:webHidden/>
          </w:rPr>
          <w:t>4</w:t>
        </w:r>
        <w:r w:rsidR="00CF6242">
          <w:rPr>
            <w:webHidden/>
          </w:rPr>
          <w:fldChar w:fldCharType="end"/>
        </w:r>
      </w:hyperlink>
    </w:p>
    <w:p w14:paraId="523E900A" w14:textId="66FEDD84"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13" w:history="1">
        <w:r w:rsidR="00CF6242" w:rsidRPr="002C2BD5">
          <w:rPr>
            <w:rStyle w:val="Hyperlink"/>
            <w:noProof/>
          </w:rPr>
          <w:t>Risk of harm and abuse</w:t>
        </w:r>
        <w:r w:rsidR="00CF6242">
          <w:rPr>
            <w:noProof/>
            <w:webHidden/>
          </w:rPr>
          <w:tab/>
        </w:r>
        <w:r w:rsidR="00CF6242">
          <w:rPr>
            <w:noProof/>
            <w:webHidden/>
          </w:rPr>
          <w:fldChar w:fldCharType="begin"/>
        </w:r>
        <w:r w:rsidR="00CF6242">
          <w:rPr>
            <w:noProof/>
            <w:webHidden/>
          </w:rPr>
          <w:instrText xml:space="preserve"> PAGEREF _Toc165304813 \h </w:instrText>
        </w:r>
        <w:r w:rsidR="00CF6242">
          <w:rPr>
            <w:noProof/>
            <w:webHidden/>
          </w:rPr>
        </w:r>
        <w:r w:rsidR="00CF6242">
          <w:rPr>
            <w:noProof/>
            <w:webHidden/>
          </w:rPr>
          <w:fldChar w:fldCharType="separate"/>
        </w:r>
        <w:r w:rsidR="00CF6242">
          <w:rPr>
            <w:noProof/>
            <w:webHidden/>
          </w:rPr>
          <w:t>4</w:t>
        </w:r>
        <w:r w:rsidR="00CF6242">
          <w:rPr>
            <w:noProof/>
            <w:webHidden/>
          </w:rPr>
          <w:fldChar w:fldCharType="end"/>
        </w:r>
      </w:hyperlink>
    </w:p>
    <w:p w14:paraId="4528C366" w14:textId="78548E80"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14" w:history="1">
        <w:r w:rsidR="00CF6242" w:rsidRPr="002C2BD5">
          <w:rPr>
            <w:rStyle w:val="Hyperlink"/>
            <w:noProof/>
          </w:rPr>
          <w:t>Types and indicators of abuse</w:t>
        </w:r>
        <w:r w:rsidR="00CF6242">
          <w:rPr>
            <w:noProof/>
            <w:webHidden/>
          </w:rPr>
          <w:tab/>
        </w:r>
        <w:r w:rsidR="00CF6242">
          <w:rPr>
            <w:noProof/>
            <w:webHidden/>
          </w:rPr>
          <w:fldChar w:fldCharType="begin"/>
        </w:r>
        <w:r w:rsidR="00CF6242">
          <w:rPr>
            <w:noProof/>
            <w:webHidden/>
          </w:rPr>
          <w:instrText xml:space="preserve"> PAGEREF _Toc165304814 \h </w:instrText>
        </w:r>
        <w:r w:rsidR="00CF6242">
          <w:rPr>
            <w:noProof/>
            <w:webHidden/>
          </w:rPr>
        </w:r>
        <w:r w:rsidR="00CF6242">
          <w:rPr>
            <w:noProof/>
            <w:webHidden/>
          </w:rPr>
          <w:fldChar w:fldCharType="separate"/>
        </w:r>
        <w:r w:rsidR="00CF6242">
          <w:rPr>
            <w:noProof/>
            <w:webHidden/>
          </w:rPr>
          <w:t>4</w:t>
        </w:r>
        <w:r w:rsidR="00CF6242">
          <w:rPr>
            <w:noProof/>
            <w:webHidden/>
          </w:rPr>
          <w:fldChar w:fldCharType="end"/>
        </w:r>
      </w:hyperlink>
    </w:p>
    <w:p w14:paraId="47DCEBE2" w14:textId="48E20334" w:rsidR="00CF6242" w:rsidRDefault="00000000">
      <w:pPr>
        <w:pStyle w:val="TOC1"/>
        <w:rPr>
          <w:rFonts w:eastAsiaTheme="minorEastAsia"/>
          <w:b w:val="0"/>
          <w:bCs w:val="0"/>
          <w:color w:val="auto"/>
          <w:kern w:val="2"/>
          <w:sz w:val="24"/>
          <w:szCs w:val="24"/>
          <w:lang w:eastAsia="en-GB"/>
          <w14:ligatures w14:val="standardContextual"/>
        </w:rPr>
      </w:pPr>
      <w:hyperlink w:anchor="_Toc165304815" w:history="1">
        <w:r w:rsidR="00CF6242" w:rsidRPr="002C2BD5">
          <w:rPr>
            <w:rStyle w:val="Hyperlink"/>
            <w:rFonts w:cstheme="minorHAnsi"/>
          </w:rPr>
          <w:t>Responding to a concern</w:t>
        </w:r>
        <w:r w:rsidR="00CF6242">
          <w:rPr>
            <w:webHidden/>
          </w:rPr>
          <w:tab/>
        </w:r>
        <w:r w:rsidR="00CF6242">
          <w:rPr>
            <w:webHidden/>
          </w:rPr>
          <w:fldChar w:fldCharType="begin"/>
        </w:r>
        <w:r w:rsidR="00CF6242">
          <w:rPr>
            <w:webHidden/>
          </w:rPr>
          <w:instrText xml:space="preserve"> PAGEREF _Toc165304815 \h </w:instrText>
        </w:r>
        <w:r w:rsidR="00CF6242">
          <w:rPr>
            <w:webHidden/>
          </w:rPr>
        </w:r>
        <w:r w:rsidR="00CF6242">
          <w:rPr>
            <w:webHidden/>
          </w:rPr>
          <w:fldChar w:fldCharType="separate"/>
        </w:r>
        <w:r w:rsidR="00CF6242">
          <w:rPr>
            <w:webHidden/>
          </w:rPr>
          <w:t>7</w:t>
        </w:r>
        <w:r w:rsidR="00CF6242">
          <w:rPr>
            <w:webHidden/>
          </w:rPr>
          <w:fldChar w:fldCharType="end"/>
        </w:r>
      </w:hyperlink>
    </w:p>
    <w:p w14:paraId="0152100D" w14:textId="4561A24A"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16" w:history="1">
        <w:r w:rsidR="00CF6242" w:rsidRPr="002C2BD5">
          <w:rPr>
            <w:rStyle w:val="Hyperlink"/>
            <w:noProof/>
          </w:rPr>
          <w:t>A child or young person raises a concern with you, about themselves. Or an adult raises concerns about a child</w:t>
        </w:r>
        <w:r w:rsidR="00CF6242">
          <w:rPr>
            <w:noProof/>
            <w:webHidden/>
          </w:rPr>
          <w:tab/>
        </w:r>
        <w:r w:rsidR="00CF6242">
          <w:rPr>
            <w:noProof/>
            <w:webHidden/>
          </w:rPr>
          <w:fldChar w:fldCharType="begin"/>
        </w:r>
        <w:r w:rsidR="00CF6242">
          <w:rPr>
            <w:noProof/>
            <w:webHidden/>
          </w:rPr>
          <w:instrText xml:space="preserve"> PAGEREF _Toc165304816 \h </w:instrText>
        </w:r>
        <w:r w:rsidR="00CF6242">
          <w:rPr>
            <w:noProof/>
            <w:webHidden/>
          </w:rPr>
        </w:r>
        <w:r w:rsidR="00CF6242">
          <w:rPr>
            <w:noProof/>
            <w:webHidden/>
          </w:rPr>
          <w:fldChar w:fldCharType="separate"/>
        </w:r>
        <w:r w:rsidR="00CF6242">
          <w:rPr>
            <w:noProof/>
            <w:webHidden/>
          </w:rPr>
          <w:t>7</w:t>
        </w:r>
        <w:r w:rsidR="00CF6242">
          <w:rPr>
            <w:noProof/>
            <w:webHidden/>
          </w:rPr>
          <w:fldChar w:fldCharType="end"/>
        </w:r>
      </w:hyperlink>
    </w:p>
    <w:p w14:paraId="443E791F" w14:textId="79471B0D"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17" w:history="1">
        <w:r w:rsidR="00CF6242" w:rsidRPr="002C2BD5">
          <w:rPr>
            <w:rStyle w:val="Hyperlink"/>
            <w:noProof/>
          </w:rPr>
          <w:t>You have a concern arising from what you have observed, but no disclosure has been made</w:t>
        </w:r>
        <w:r w:rsidR="00CF6242">
          <w:rPr>
            <w:noProof/>
            <w:webHidden/>
          </w:rPr>
          <w:tab/>
        </w:r>
        <w:r w:rsidR="00CF6242">
          <w:rPr>
            <w:noProof/>
            <w:webHidden/>
          </w:rPr>
          <w:fldChar w:fldCharType="begin"/>
        </w:r>
        <w:r w:rsidR="00CF6242">
          <w:rPr>
            <w:noProof/>
            <w:webHidden/>
          </w:rPr>
          <w:instrText xml:space="preserve"> PAGEREF _Toc165304817 \h </w:instrText>
        </w:r>
        <w:r w:rsidR="00CF6242">
          <w:rPr>
            <w:noProof/>
            <w:webHidden/>
          </w:rPr>
        </w:r>
        <w:r w:rsidR="00CF6242">
          <w:rPr>
            <w:noProof/>
            <w:webHidden/>
          </w:rPr>
          <w:fldChar w:fldCharType="separate"/>
        </w:r>
        <w:r w:rsidR="00CF6242">
          <w:rPr>
            <w:noProof/>
            <w:webHidden/>
          </w:rPr>
          <w:t>7</w:t>
        </w:r>
        <w:r w:rsidR="00CF6242">
          <w:rPr>
            <w:noProof/>
            <w:webHidden/>
          </w:rPr>
          <w:fldChar w:fldCharType="end"/>
        </w:r>
      </w:hyperlink>
    </w:p>
    <w:p w14:paraId="2BB96F29" w14:textId="74EFC964"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18" w:history="1">
        <w:r w:rsidR="00CF6242" w:rsidRPr="002C2BD5">
          <w:rPr>
            <w:rStyle w:val="Hyperlink"/>
            <w:noProof/>
          </w:rPr>
          <w:t>You have a concern arising from the analysis of a survey or questionnaire.</w:t>
        </w:r>
        <w:r w:rsidR="00CF6242">
          <w:rPr>
            <w:noProof/>
            <w:webHidden/>
          </w:rPr>
          <w:tab/>
        </w:r>
        <w:r w:rsidR="00CF6242">
          <w:rPr>
            <w:noProof/>
            <w:webHidden/>
          </w:rPr>
          <w:fldChar w:fldCharType="begin"/>
        </w:r>
        <w:r w:rsidR="00CF6242">
          <w:rPr>
            <w:noProof/>
            <w:webHidden/>
          </w:rPr>
          <w:instrText xml:space="preserve"> PAGEREF _Toc165304818 \h </w:instrText>
        </w:r>
        <w:r w:rsidR="00CF6242">
          <w:rPr>
            <w:noProof/>
            <w:webHidden/>
          </w:rPr>
        </w:r>
        <w:r w:rsidR="00CF6242">
          <w:rPr>
            <w:noProof/>
            <w:webHidden/>
          </w:rPr>
          <w:fldChar w:fldCharType="separate"/>
        </w:r>
        <w:r w:rsidR="00CF6242">
          <w:rPr>
            <w:noProof/>
            <w:webHidden/>
          </w:rPr>
          <w:t>8</w:t>
        </w:r>
        <w:r w:rsidR="00CF6242">
          <w:rPr>
            <w:noProof/>
            <w:webHidden/>
          </w:rPr>
          <w:fldChar w:fldCharType="end"/>
        </w:r>
      </w:hyperlink>
    </w:p>
    <w:p w14:paraId="03EA2F1F" w14:textId="155E064C"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19" w:history="1">
        <w:r w:rsidR="00CF6242" w:rsidRPr="002C2BD5">
          <w:rPr>
            <w:rStyle w:val="Hyperlink"/>
            <w:noProof/>
          </w:rPr>
          <w:t>All concerns</w:t>
        </w:r>
        <w:r w:rsidR="00CF6242">
          <w:rPr>
            <w:noProof/>
            <w:webHidden/>
          </w:rPr>
          <w:tab/>
        </w:r>
        <w:r w:rsidR="00CF6242">
          <w:rPr>
            <w:noProof/>
            <w:webHidden/>
          </w:rPr>
          <w:fldChar w:fldCharType="begin"/>
        </w:r>
        <w:r w:rsidR="00CF6242">
          <w:rPr>
            <w:noProof/>
            <w:webHidden/>
          </w:rPr>
          <w:instrText xml:space="preserve"> PAGEREF _Toc165304819 \h </w:instrText>
        </w:r>
        <w:r w:rsidR="00CF6242">
          <w:rPr>
            <w:noProof/>
            <w:webHidden/>
          </w:rPr>
        </w:r>
        <w:r w:rsidR="00CF6242">
          <w:rPr>
            <w:noProof/>
            <w:webHidden/>
          </w:rPr>
          <w:fldChar w:fldCharType="separate"/>
        </w:r>
        <w:r w:rsidR="00CF6242">
          <w:rPr>
            <w:noProof/>
            <w:webHidden/>
          </w:rPr>
          <w:t>8</w:t>
        </w:r>
        <w:r w:rsidR="00CF6242">
          <w:rPr>
            <w:noProof/>
            <w:webHidden/>
          </w:rPr>
          <w:fldChar w:fldCharType="end"/>
        </w:r>
      </w:hyperlink>
    </w:p>
    <w:p w14:paraId="4A1E66B8" w14:textId="59EC4105"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20" w:history="1">
        <w:r w:rsidR="00CF6242" w:rsidRPr="002C2BD5">
          <w:rPr>
            <w:rStyle w:val="Hyperlink"/>
            <w:noProof/>
          </w:rPr>
          <w:t>Role of the Healthwatch Sutton Safeguarding Lead</w:t>
        </w:r>
        <w:r w:rsidR="00CF6242">
          <w:rPr>
            <w:noProof/>
            <w:webHidden/>
          </w:rPr>
          <w:tab/>
        </w:r>
        <w:r w:rsidR="00CF6242">
          <w:rPr>
            <w:noProof/>
            <w:webHidden/>
          </w:rPr>
          <w:fldChar w:fldCharType="begin"/>
        </w:r>
        <w:r w:rsidR="00CF6242">
          <w:rPr>
            <w:noProof/>
            <w:webHidden/>
          </w:rPr>
          <w:instrText xml:space="preserve"> PAGEREF _Toc165304820 \h </w:instrText>
        </w:r>
        <w:r w:rsidR="00CF6242">
          <w:rPr>
            <w:noProof/>
            <w:webHidden/>
          </w:rPr>
        </w:r>
        <w:r w:rsidR="00CF6242">
          <w:rPr>
            <w:noProof/>
            <w:webHidden/>
          </w:rPr>
          <w:fldChar w:fldCharType="separate"/>
        </w:r>
        <w:r w:rsidR="00CF6242">
          <w:rPr>
            <w:noProof/>
            <w:webHidden/>
          </w:rPr>
          <w:t>8</w:t>
        </w:r>
        <w:r w:rsidR="00CF6242">
          <w:rPr>
            <w:noProof/>
            <w:webHidden/>
          </w:rPr>
          <w:fldChar w:fldCharType="end"/>
        </w:r>
      </w:hyperlink>
    </w:p>
    <w:p w14:paraId="0B576C00" w14:textId="26DD411C" w:rsidR="00CF6242" w:rsidRDefault="00000000">
      <w:pPr>
        <w:pStyle w:val="TOC1"/>
        <w:rPr>
          <w:rFonts w:eastAsiaTheme="minorEastAsia"/>
          <w:b w:val="0"/>
          <w:bCs w:val="0"/>
          <w:color w:val="auto"/>
          <w:kern w:val="2"/>
          <w:sz w:val="24"/>
          <w:szCs w:val="24"/>
          <w:lang w:eastAsia="en-GB"/>
          <w14:ligatures w14:val="standardContextual"/>
        </w:rPr>
      </w:pPr>
      <w:hyperlink w:anchor="_Toc165304821" w:history="1">
        <w:r w:rsidR="00CF6242" w:rsidRPr="002C2BD5">
          <w:rPr>
            <w:rStyle w:val="Hyperlink"/>
            <w:rFonts w:cstheme="minorHAnsi"/>
          </w:rPr>
          <w:t>Allegations against a member of staff, trustee or volunteer</w:t>
        </w:r>
        <w:r w:rsidR="00CF6242">
          <w:rPr>
            <w:webHidden/>
          </w:rPr>
          <w:tab/>
        </w:r>
        <w:r w:rsidR="00CF6242">
          <w:rPr>
            <w:webHidden/>
          </w:rPr>
          <w:fldChar w:fldCharType="begin"/>
        </w:r>
        <w:r w:rsidR="00CF6242">
          <w:rPr>
            <w:webHidden/>
          </w:rPr>
          <w:instrText xml:space="preserve"> PAGEREF _Toc165304821 \h </w:instrText>
        </w:r>
        <w:r w:rsidR="00CF6242">
          <w:rPr>
            <w:webHidden/>
          </w:rPr>
        </w:r>
        <w:r w:rsidR="00CF6242">
          <w:rPr>
            <w:webHidden/>
          </w:rPr>
          <w:fldChar w:fldCharType="separate"/>
        </w:r>
        <w:r w:rsidR="00CF6242">
          <w:rPr>
            <w:webHidden/>
          </w:rPr>
          <w:t>9</w:t>
        </w:r>
        <w:r w:rsidR="00CF6242">
          <w:rPr>
            <w:webHidden/>
          </w:rPr>
          <w:fldChar w:fldCharType="end"/>
        </w:r>
      </w:hyperlink>
    </w:p>
    <w:p w14:paraId="33D6F698" w14:textId="0336F99A"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22" w:history="1">
        <w:r w:rsidR="00CF6242" w:rsidRPr="002C2BD5">
          <w:rPr>
            <w:rStyle w:val="Hyperlink"/>
            <w:noProof/>
          </w:rPr>
          <w:t>Role of the CEO</w:t>
        </w:r>
        <w:r w:rsidR="00CF6242">
          <w:rPr>
            <w:noProof/>
            <w:webHidden/>
          </w:rPr>
          <w:tab/>
        </w:r>
        <w:r w:rsidR="00CF6242">
          <w:rPr>
            <w:noProof/>
            <w:webHidden/>
          </w:rPr>
          <w:fldChar w:fldCharType="begin"/>
        </w:r>
        <w:r w:rsidR="00CF6242">
          <w:rPr>
            <w:noProof/>
            <w:webHidden/>
          </w:rPr>
          <w:instrText xml:space="preserve"> PAGEREF _Toc165304822 \h </w:instrText>
        </w:r>
        <w:r w:rsidR="00CF6242">
          <w:rPr>
            <w:noProof/>
            <w:webHidden/>
          </w:rPr>
        </w:r>
        <w:r w:rsidR="00CF6242">
          <w:rPr>
            <w:noProof/>
            <w:webHidden/>
          </w:rPr>
          <w:fldChar w:fldCharType="separate"/>
        </w:r>
        <w:r w:rsidR="00CF6242">
          <w:rPr>
            <w:noProof/>
            <w:webHidden/>
          </w:rPr>
          <w:t>9</w:t>
        </w:r>
        <w:r w:rsidR="00CF6242">
          <w:rPr>
            <w:noProof/>
            <w:webHidden/>
          </w:rPr>
          <w:fldChar w:fldCharType="end"/>
        </w:r>
      </w:hyperlink>
    </w:p>
    <w:p w14:paraId="58BF00B4" w14:textId="304FCF81" w:rsidR="00CF6242" w:rsidRDefault="00000000">
      <w:pPr>
        <w:pStyle w:val="TOC1"/>
        <w:rPr>
          <w:rFonts w:eastAsiaTheme="minorEastAsia"/>
          <w:b w:val="0"/>
          <w:bCs w:val="0"/>
          <w:color w:val="auto"/>
          <w:kern w:val="2"/>
          <w:sz w:val="24"/>
          <w:szCs w:val="24"/>
          <w:lang w:eastAsia="en-GB"/>
          <w14:ligatures w14:val="standardContextual"/>
        </w:rPr>
      </w:pPr>
      <w:hyperlink w:anchor="_Toc165304823" w:history="1">
        <w:r w:rsidR="00CF6242" w:rsidRPr="002C2BD5">
          <w:rPr>
            <w:rStyle w:val="Hyperlink"/>
            <w:rFonts w:cstheme="minorHAnsi"/>
          </w:rPr>
          <w:t>Information sharing, confidentiality and documentation</w:t>
        </w:r>
        <w:r w:rsidR="00CF6242">
          <w:rPr>
            <w:webHidden/>
          </w:rPr>
          <w:tab/>
        </w:r>
        <w:r w:rsidR="00CF6242">
          <w:rPr>
            <w:webHidden/>
          </w:rPr>
          <w:fldChar w:fldCharType="begin"/>
        </w:r>
        <w:r w:rsidR="00CF6242">
          <w:rPr>
            <w:webHidden/>
          </w:rPr>
          <w:instrText xml:space="preserve"> PAGEREF _Toc165304823 \h </w:instrText>
        </w:r>
        <w:r w:rsidR="00CF6242">
          <w:rPr>
            <w:webHidden/>
          </w:rPr>
        </w:r>
        <w:r w:rsidR="00CF6242">
          <w:rPr>
            <w:webHidden/>
          </w:rPr>
          <w:fldChar w:fldCharType="separate"/>
        </w:r>
        <w:r w:rsidR="00CF6242">
          <w:rPr>
            <w:webHidden/>
          </w:rPr>
          <w:t>9</w:t>
        </w:r>
        <w:r w:rsidR="00CF6242">
          <w:rPr>
            <w:webHidden/>
          </w:rPr>
          <w:fldChar w:fldCharType="end"/>
        </w:r>
      </w:hyperlink>
    </w:p>
    <w:p w14:paraId="328AF147" w14:textId="3B1EF787" w:rsidR="00CF6242" w:rsidRDefault="00000000">
      <w:pPr>
        <w:pStyle w:val="TOC1"/>
        <w:rPr>
          <w:rFonts w:eastAsiaTheme="minorEastAsia"/>
          <w:b w:val="0"/>
          <w:bCs w:val="0"/>
          <w:color w:val="auto"/>
          <w:kern w:val="2"/>
          <w:sz w:val="24"/>
          <w:szCs w:val="24"/>
          <w:lang w:eastAsia="en-GB"/>
          <w14:ligatures w14:val="standardContextual"/>
        </w:rPr>
      </w:pPr>
      <w:hyperlink w:anchor="_Toc165304824" w:history="1">
        <w:r w:rsidR="00CF6242" w:rsidRPr="002C2BD5">
          <w:rPr>
            <w:rStyle w:val="Hyperlink"/>
            <w:rFonts w:cstheme="minorHAnsi"/>
          </w:rPr>
          <w:t>Safe recruitment, induction, training and supervision</w:t>
        </w:r>
        <w:r w:rsidR="00CF6242">
          <w:rPr>
            <w:webHidden/>
          </w:rPr>
          <w:tab/>
        </w:r>
        <w:r w:rsidR="00CF6242">
          <w:rPr>
            <w:webHidden/>
          </w:rPr>
          <w:fldChar w:fldCharType="begin"/>
        </w:r>
        <w:r w:rsidR="00CF6242">
          <w:rPr>
            <w:webHidden/>
          </w:rPr>
          <w:instrText xml:space="preserve"> PAGEREF _Toc165304824 \h </w:instrText>
        </w:r>
        <w:r w:rsidR="00CF6242">
          <w:rPr>
            <w:webHidden/>
          </w:rPr>
        </w:r>
        <w:r w:rsidR="00CF6242">
          <w:rPr>
            <w:webHidden/>
          </w:rPr>
          <w:fldChar w:fldCharType="separate"/>
        </w:r>
        <w:r w:rsidR="00CF6242">
          <w:rPr>
            <w:webHidden/>
          </w:rPr>
          <w:t>10</w:t>
        </w:r>
        <w:r w:rsidR="00CF6242">
          <w:rPr>
            <w:webHidden/>
          </w:rPr>
          <w:fldChar w:fldCharType="end"/>
        </w:r>
      </w:hyperlink>
    </w:p>
    <w:p w14:paraId="1756FC40" w14:textId="3CAC4A0E"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25" w:history="1">
        <w:r w:rsidR="00CF6242" w:rsidRPr="002C2BD5">
          <w:rPr>
            <w:rStyle w:val="Hyperlink"/>
            <w:noProof/>
          </w:rPr>
          <w:t>Recruitment</w:t>
        </w:r>
        <w:r w:rsidR="00CF6242">
          <w:rPr>
            <w:noProof/>
            <w:webHidden/>
          </w:rPr>
          <w:tab/>
        </w:r>
        <w:r w:rsidR="00CF6242">
          <w:rPr>
            <w:noProof/>
            <w:webHidden/>
          </w:rPr>
          <w:fldChar w:fldCharType="begin"/>
        </w:r>
        <w:r w:rsidR="00CF6242">
          <w:rPr>
            <w:noProof/>
            <w:webHidden/>
          </w:rPr>
          <w:instrText xml:space="preserve"> PAGEREF _Toc165304825 \h </w:instrText>
        </w:r>
        <w:r w:rsidR="00CF6242">
          <w:rPr>
            <w:noProof/>
            <w:webHidden/>
          </w:rPr>
        </w:r>
        <w:r w:rsidR="00CF6242">
          <w:rPr>
            <w:noProof/>
            <w:webHidden/>
          </w:rPr>
          <w:fldChar w:fldCharType="separate"/>
        </w:r>
        <w:r w:rsidR="00CF6242">
          <w:rPr>
            <w:noProof/>
            <w:webHidden/>
          </w:rPr>
          <w:t>10</w:t>
        </w:r>
        <w:r w:rsidR="00CF6242">
          <w:rPr>
            <w:noProof/>
            <w:webHidden/>
          </w:rPr>
          <w:fldChar w:fldCharType="end"/>
        </w:r>
      </w:hyperlink>
    </w:p>
    <w:p w14:paraId="7F17D35A" w14:textId="2F8272D4"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26" w:history="1">
        <w:r w:rsidR="00CF6242" w:rsidRPr="002C2BD5">
          <w:rPr>
            <w:rStyle w:val="Hyperlink"/>
            <w:noProof/>
          </w:rPr>
          <w:t>Induction</w:t>
        </w:r>
        <w:r w:rsidR="00CF6242">
          <w:rPr>
            <w:noProof/>
            <w:webHidden/>
          </w:rPr>
          <w:tab/>
        </w:r>
        <w:r w:rsidR="00CF6242">
          <w:rPr>
            <w:noProof/>
            <w:webHidden/>
          </w:rPr>
          <w:fldChar w:fldCharType="begin"/>
        </w:r>
        <w:r w:rsidR="00CF6242">
          <w:rPr>
            <w:noProof/>
            <w:webHidden/>
          </w:rPr>
          <w:instrText xml:space="preserve"> PAGEREF _Toc165304826 \h </w:instrText>
        </w:r>
        <w:r w:rsidR="00CF6242">
          <w:rPr>
            <w:noProof/>
            <w:webHidden/>
          </w:rPr>
        </w:r>
        <w:r w:rsidR="00CF6242">
          <w:rPr>
            <w:noProof/>
            <w:webHidden/>
          </w:rPr>
          <w:fldChar w:fldCharType="separate"/>
        </w:r>
        <w:r w:rsidR="00CF6242">
          <w:rPr>
            <w:noProof/>
            <w:webHidden/>
          </w:rPr>
          <w:t>10</w:t>
        </w:r>
        <w:r w:rsidR="00CF6242">
          <w:rPr>
            <w:noProof/>
            <w:webHidden/>
          </w:rPr>
          <w:fldChar w:fldCharType="end"/>
        </w:r>
      </w:hyperlink>
    </w:p>
    <w:p w14:paraId="50141510" w14:textId="134E9524"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27" w:history="1">
        <w:r w:rsidR="00CF6242" w:rsidRPr="002C2BD5">
          <w:rPr>
            <w:rStyle w:val="Hyperlink"/>
            <w:noProof/>
          </w:rPr>
          <w:t>Training</w:t>
        </w:r>
        <w:r w:rsidR="00CF6242">
          <w:rPr>
            <w:noProof/>
            <w:webHidden/>
          </w:rPr>
          <w:tab/>
        </w:r>
        <w:r w:rsidR="00CF6242">
          <w:rPr>
            <w:noProof/>
            <w:webHidden/>
          </w:rPr>
          <w:fldChar w:fldCharType="begin"/>
        </w:r>
        <w:r w:rsidR="00CF6242">
          <w:rPr>
            <w:noProof/>
            <w:webHidden/>
          </w:rPr>
          <w:instrText xml:space="preserve"> PAGEREF _Toc165304827 \h </w:instrText>
        </w:r>
        <w:r w:rsidR="00CF6242">
          <w:rPr>
            <w:noProof/>
            <w:webHidden/>
          </w:rPr>
        </w:r>
        <w:r w:rsidR="00CF6242">
          <w:rPr>
            <w:noProof/>
            <w:webHidden/>
          </w:rPr>
          <w:fldChar w:fldCharType="separate"/>
        </w:r>
        <w:r w:rsidR="00CF6242">
          <w:rPr>
            <w:noProof/>
            <w:webHidden/>
          </w:rPr>
          <w:t>10</w:t>
        </w:r>
        <w:r w:rsidR="00CF6242">
          <w:rPr>
            <w:noProof/>
            <w:webHidden/>
          </w:rPr>
          <w:fldChar w:fldCharType="end"/>
        </w:r>
      </w:hyperlink>
    </w:p>
    <w:p w14:paraId="2D78D9E9" w14:textId="5F8490F8"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28" w:history="1">
        <w:r w:rsidR="00CF6242" w:rsidRPr="002C2BD5">
          <w:rPr>
            <w:rStyle w:val="Hyperlink"/>
            <w:noProof/>
          </w:rPr>
          <w:t>Supervision</w:t>
        </w:r>
        <w:r w:rsidR="00CF6242">
          <w:rPr>
            <w:noProof/>
            <w:webHidden/>
          </w:rPr>
          <w:tab/>
        </w:r>
        <w:r w:rsidR="00CF6242">
          <w:rPr>
            <w:noProof/>
            <w:webHidden/>
          </w:rPr>
          <w:fldChar w:fldCharType="begin"/>
        </w:r>
        <w:r w:rsidR="00CF6242">
          <w:rPr>
            <w:noProof/>
            <w:webHidden/>
          </w:rPr>
          <w:instrText xml:space="preserve"> PAGEREF _Toc165304828 \h </w:instrText>
        </w:r>
        <w:r w:rsidR="00CF6242">
          <w:rPr>
            <w:noProof/>
            <w:webHidden/>
          </w:rPr>
        </w:r>
        <w:r w:rsidR="00CF6242">
          <w:rPr>
            <w:noProof/>
            <w:webHidden/>
          </w:rPr>
          <w:fldChar w:fldCharType="separate"/>
        </w:r>
        <w:r w:rsidR="00CF6242">
          <w:rPr>
            <w:noProof/>
            <w:webHidden/>
          </w:rPr>
          <w:t>11</w:t>
        </w:r>
        <w:r w:rsidR="00CF6242">
          <w:rPr>
            <w:noProof/>
            <w:webHidden/>
          </w:rPr>
          <w:fldChar w:fldCharType="end"/>
        </w:r>
      </w:hyperlink>
    </w:p>
    <w:p w14:paraId="104C83FB" w14:textId="27B89780" w:rsidR="00CF6242" w:rsidRDefault="00000000">
      <w:pPr>
        <w:pStyle w:val="TOC1"/>
        <w:rPr>
          <w:rFonts w:eastAsiaTheme="minorEastAsia"/>
          <w:b w:val="0"/>
          <w:bCs w:val="0"/>
          <w:color w:val="auto"/>
          <w:kern w:val="2"/>
          <w:sz w:val="24"/>
          <w:szCs w:val="24"/>
          <w:lang w:eastAsia="en-GB"/>
          <w14:ligatures w14:val="standardContextual"/>
        </w:rPr>
      </w:pPr>
      <w:hyperlink w:anchor="_Toc165304829" w:history="1">
        <w:r w:rsidR="00CF6242" w:rsidRPr="002C2BD5">
          <w:rPr>
            <w:rStyle w:val="Hyperlink"/>
            <w:rFonts w:cstheme="minorHAnsi"/>
          </w:rPr>
          <w:t>Appendices</w:t>
        </w:r>
        <w:r w:rsidR="00CF6242">
          <w:rPr>
            <w:webHidden/>
          </w:rPr>
          <w:tab/>
        </w:r>
        <w:r w:rsidR="00CF6242">
          <w:rPr>
            <w:webHidden/>
          </w:rPr>
          <w:fldChar w:fldCharType="begin"/>
        </w:r>
        <w:r w:rsidR="00CF6242">
          <w:rPr>
            <w:webHidden/>
          </w:rPr>
          <w:instrText xml:space="preserve"> PAGEREF _Toc165304829 \h </w:instrText>
        </w:r>
        <w:r w:rsidR="00CF6242">
          <w:rPr>
            <w:webHidden/>
          </w:rPr>
        </w:r>
        <w:r w:rsidR="00CF6242">
          <w:rPr>
            <w:webHidden/>
          </w:rPr>
          <w:fldChar w:fldCharType="separate"/>
        </w:r>
        <w:r w:rsidR="00CF6242">
          <w:rPr>
            <w:webHidden/>
          </w:rPr>
          <w:t>12</w:t>
        </w:r>
        <w:r w:rsidR="00CF6242">
          <w:rPr>
            <w:webHidden/>
          </w:rPr>
          <w:fldChar w:fldCharType="end"/>
        </w:r>
      </w:hyperlink>
    </w:p>
    <w:p w14:paraId="627000D5" w14:textId="753935E9"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30" w:history="1">
        <w:r w:rsidR="00CF6242" w:rsidRPr="002C2BD5">
          <w:rPr>
            <w:rStyle w:val="Hyperlink"/>
            <w:noProof/>
          </w:rPr>
          <w:t>Appendix 1: Legal Framework</w:t>
        </w:r>
        <w:r w:rsidR="00CF6242">
          <w:rPr>
            <w:noProof/>
            <w:webHidden/>
          </w:rPr>
          <w:tab/>
        </w:r>
        <w:r w:rsidR="00CF6242">
          <w:rPr>
            <w:noProof/>
            <w:webHidden/>
          </w:rPr>
          <w:fldChar w:fldCharType="begin"/>
        </w:r>
        <w:r w:rsidR="00CF6242">
          <w:rPr>
            <w:noProof/>
            <w:webHidden/>
          </w:rPr>
          <w:instrText xml:space="preserve"> PAGEREF _Toc165304830 \h </w:instrText>
        </w:r>
        <w:r w:rsidR="00CF6242">
          <w:rPr>
            <w:noProof/>
            <w:webHidden/>
          </w:rPr>
        </w:r>
        <w:r w:rsidR="00CF6242">
          <w:rPr>
            <w:noProof/>
            <w:webHidden/>
          </w:rPr>
          <w:fldChar w:fldCharType="separate"/>
        </w:r>
        <w:r w:rsidR="00CF6242">
          <w:rPr>
            <w:noProof/>
            <w:webHidden/>
          </w:rPr>
          <w:t>12</w:t>
        </w:r>
        <w:r w:rsidR="00CF6242">
          <w:rPr>
            <w:noProof/>
            <w:webHidden/>
          </w:rPr>
          <w:fldChar w:fldCharType="end"/>
        </w:r>
      </w:hyperlink>
    </w:p>
    <w:p w14:paraId="7DDCE49C" w14:textId="3A865363"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31" w:history="1">
        <w:r w:rsidR="00CF6242" w:rsidRPr="002C2BD5">
          <w:rPr>
            <w:rStyle w:val="Hyperlink"/>
            <w:noProof/>
          </w:rPr>
          <w:t>Appendix 2: Related Healthwatch Sutton documents</w:t>
        </w:r>
        <w:r w:rsidR="00CF6242">
          <w:rPr>
            <w:noProof/>
            <w:webHidden/>
          </w:rPr>
          <w:tab/>
        </w:r>
        <w:r w:rsidR="00CF6242">
          <w:rPr>
            <w:noProof/>
            <w:webHidden/>
          </w:rPr>
          <w:fldChar w:fldCharType="begin"/>
        </w:r>
        <w:r w:rsidR="00CF6242">
          <w:rPr>
            <w:noProof/>
            <w:webHidden/>
          </w:rPr>
          <w:instrText xml:space="preserve"> PAGEREF _Toc165304831 \h </w:instrText>
        </w:r>
        <w:r w:rsidR="00CF6242">
          <w:rPr>
            <w:noProof/>
            <w:webHidden/>
          </w:rPr>
        </w:r>
        <w:r w:rsidR="00CF6242">
          <w:rPr>
            <w:noProof/>
            <w:webHidden/>
          </w:rPr>
          <w:fldChar w:fldCharType="separate"/>
        </w:r>
        <w:r w:rsidR="00CF6242">
          <w:rPr>
            <w:noProof/>
            <w:webHidden/>
          </w:rPr>
          <w:t>13</w:t>
        </w:r>
        <w:r w:rsidR="00CF6242">
          <w:rPr>
            <w:noProof/>
            <w:webHidden/>
          </w:rPr>
          <w:fldChar w:fldCharType="end"/>
        </w:r>
      </w:hyperlink>
    </w:p>
    <w:p w14:paraId="1E3B30D5" w14:textId="50DB7242"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32" w:history="1">
        <w:r w:rsidR="00CF6242" w:rsidRPr="002C2BD5">
          <w:rPr>
            <w:rStyle w:val="Hyperlink"/>
            <w:noProof/>
          </w:rPr>
          <w:t>Appendix 3: Other resources</w:t>
        </w:r>
        <w:r w:rsidR="00CF6242">
          <w:rPr>
            <w:noProof/>
            <w:webHidden/>
          </w:rPr>
          <w:tab/>
        </w:r>
        <w:r w:rsidR="00CF6242">
          <w:rPr>
            <w:noProof/>
            <w:webHidden/>
          </w:rPr>
          <w:fldChar w:fldCharType="begin"/>
        </w:r>
        <w:r w:rsidR="00CF6242">
          <w:rPr>
            <w:noProof/>
            <w:webHidden/>
          </w:rPr>
          <w:instrText xml:space="preserve"> PAGEREF _Toc165304832 \h </w:instrText>
        </w:r>
        <w:r w:rsidR="00CF6242">
          <w:rPr>
            <w:noProof/>
            <w:webHidden/>
          </w:rPr>
        </w:r>
        <w:r w:rsidR="00CF6242">
          <w:rPr>
            <w:noProof/>
            <w:webHidden/>
          </w:rPr>
          <w:fldChar w:fldCharType="separate"/>
        </w:r>
        <w:r w:rsidR="00CF6242">
          <w:rPr>
            <w:noProof/>
            <w:webHidden/>
          </w:rPr>
          <w:t>14</w:t>
        </w:r>
        <w:r w:rsidR="00CF6242">
          <w:rPr>
            <w:noProof/>
            <w:webHidden/>
          </w:rPr>
          <w:fldChar w:fldCharType="end"/>
        </w:r>
      </w:hyperlink>
    </w:p>
    <w:p w14:paraId="5FCD0E1B" w14:textId="5E71E637"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33" w:history="1">
        <w:r w:rsidR="00CF6242" w:rsidRPr="002C2BD5">
          <w:rPr>
            <w:rStyle w:val="Hyperlink"/>
            <w:noProof/>
          </w:rPr>
          <w:t>Appendix 4: Form for documenting incidents, concerns, or allegations</w:t>
        </w:r>
        <w:r w:rsidR="00CF6242">
          <w:rPr>
            <w:noProof/>
            <w:webHidden/>
          </w:rPr>
          <w:tab/>
        </w:r>
        <w:r w:rsidR="00CF6242">
          <w:rPr>
            <w:noProof/>
            <w:webHidden/>
          </w:rPr>
          <w:fldChar w:fldCharType="begin"/>
        </w:r>
        <w:r w:rsidR="00CF6242">
          <w:rPr>
            <w:noProof/>
            <w:webHidden/>
          </w:rPr>
          <w:instrText xml:space="preserve"> PAGEREF _Toc165304833 \h </w:instrText>
        </w:r>
        <w:r w:rsidR="00CF6242">
          <w:rPr>
            <w:noProof/>
            <w:webHidden/>
          </w:rPr>
        </w:r>
        <w:r w:rsidR="00CF6242">
          <w:rPr>
            <w:noProof/>
            <w:webHidden/>
          </w:rPr>
          <w:fldChar w:fldCharType="separate"/>
        </w:r>
        <w:r w:rsidR="00CF6242">
          <w:rPr>
            <w:noProof/>
            <w:webHidden/>
          </w:rPr>
          <w:t>15</w:t>
        </w:r>
        <w:r w:rsidR="00CF6242">
          <w:rPr>
            <w:noProof/>
            <w:webHidden/>
          </w:rPr>
          <w:fldChar w:fldCharType="end"/>
        </w:r>
      </w:hyperlink>
    </w:p>
    <w:p w14:paraId="58A2FA86" w14:textId="06FA09E4" w:rsidR="00CF6242" w:rsidRDefault="00000000">
      <w:pPr>
        <w:pStyle w:val="TOC2"/>
        <w:tabs>
          <w:tab w:val="right" w:leader="dot" w:pos="9628"/>
        </w:tabs>
        <w:rPr>
          <w:rFonts w:eastAsiaTheme="minorEastAsia"/>
          <w:noProof/>
          <w:kern w:val="2"/>
          <w:sz w:val="24"/>
          <w:szCs w:val="24"/>
          <w:lang w:eastAsia="en-GB"/>
          <w14:ligatures w14:val="standardContextual"/>
        </w:rPr>
      </w:pPr>
      <w:hyperlink w:anchor="_Toc165304834" w:history="1">
        <w:r w:rsidR="00CF6242" w:rsidRPr="002C2BD5">
          <w:rPr>
            <w:rStyle w:val="Hyperlink"/>
            <w:noProof/>
          </w:rPr>
          <w:t>Appendix 5 Contact numbers</w:t>
        </w:r>
        <w:r w:rsidR="00CF6242">
          <w:rPr>
            <w:noProof/>
            <w:webHidden/>
          </w:rPr>
          <w:tab/>
        </w:r>
        <w:r w:rsidR="00CF6242">
          <w:rPr>
            <w:noProof/>
            <w:webHidden/>
          </w:rPr>
          <w:fldChar w:fldCharType="begin"/>
        </w:r>
        <w:r w:rsidR="00CF6242">
          <w:rPr>
            <w:noProof/>
            <w:webHidden/>
          </w:rPr>
          <w:instrText xml:space="preserve"> PAGEREF _Toc165304834 \h </w:instrText>
        </w:r>
        <w:r w:rsidR="00CF6242">
          <w:rPr>
            <w:noProof/>
            <w:webHidden/>
          </w:rPr>
        </w:r>
        <w:r w:rsidR="00CF6242">
          <w:rPr>
            <w:noProof/>
            <w:webHidden/>
          </w:rPr>
          <w:fldChar w:fldCharType="separate"/>
        </w:r>
        <w:r w:rsidR="00CF6242">
          <w:rPr>
            <w:noProof/>
            <w:webHidden/>
          </w:rPr>
          <w:t>17</w:t>
        </w:r>
        <w:r w:rsidR="00CF6242">
          <w:rPr>
            <w:noProof/>
            <w:webHidden/>
          </w:rPr>
          <w:fldChar w:fldCharType="end"/>
        </w:r>
      </w:hyperlink>
    </w:p>
    <w:p w14:paraId="2D37CE75" w14:textId="7F71C2EA" w:rsidR="009B6843" w:rsidRDefault="009B6843" w:rsidP="009B6843">
      <w:r>
        <w:fldChar w:fldCharType="end"/>
      </w:r>
    </w:p>
    <w:p w14:paraId="29C2620F" w14:textId="30FFC18B" w:rsidR="00016B23" w:rsidRDefault="00016B23" w:rsidP="00CF6242">
      <w:pPr>
        <w:pStyle w:val="Heading1"/>
        <w:rPr>
          <w:rFonts w:asciiTheme="minorHAnsi" w:hAnsiTheme="minorHAnsi" w:cstheme="minorHAnsi"/>
          <w:b/>
          <w:bCs/>
          <w:color w:val="E73E97"/>
        </w:rPr>
      </w:pPr>
      <w:bookmarkStart w:id="0" w:name="_Toc165304803"/>
      <w:r>
        <w:rPr>
          <w:rFonts w:asciiTheme="minorHAnsi" w:hAnsiTheme="minorHAnsi" w:cstheme="minorHAnsi"/>
          <w:b/>
          <w:bCs/>
          <w:color w:val="E73E97"/>
        </w:rPr>
        <w:t>Summary</w:t>
      </w:r>
      <w:bookmarkEnd w:id="0"/>
    </w:p>
    <w:p w14:paraId="3C8A158A" w14:textId="3C79CEEC" w:rsidR="00016B23" w:rsidRPr="00016B23" w:rsidRDefault="00016B23" w:rsidP="00016B23">
      <w:r>
        <w:t xml:space="preserve">Staff, trustees and volunteers should be alert to the possibility of child abuse in its various forms. Should they be in any doubt, they should contact the safeguarding lead within HSW for further advice. </w:t>
      </w:r>
    </w:p>
    <w:p w14:paraId="0094FC0B" w14:textId="3DFCE3F7" w:rsidR="00DA6106" w:rsidRPr="00777ED6" w:rsidRDefault="00DA6106" w:rsidP="00DA6106">
      <w:pPr>
        <w:pStyle w:val="Heading1"/>
        <w:rPr>
          <w:rFonts w:asciiTheme="minorHAnsi" w:hAnsiTheme="minorHAnsi" w:cstheme="minorHAnsi"/>
          <w:b/>
          <w:bCs/>
          <w:color w:val="E73E97"/>
        </w:rPr>
      </w:pPr>
      <w:bookmarkStart w:id="1" w:name="_Toc165304804"/>
      <w:r w:rsidRPr="00777ED6">
        <w:rPr>
          <w:rFonts w:asciiTheme="minorHAnsi" w:hAnsiTheme="minorHAnsi" w:cstheme="minorHAnsi"/>
          <w:b/>
          <w:bCs/>
          <w:color w:val="E73E97"/>
        </w:rPr>
        <w:t>Background</w:t>
      </w:r>
      <w:bookmarkEnd w:id="1"/>
    </w:p>
    <w:p w14:paraId="4983ECD0" w14:textId="0201BD0B" w:rsidR="00BB2E9E" w:rsidRPr="00FA211E" w:rsidRDefault="00AE634E" w:rsidP="00BB2E9E">
      <w:pPr>
        <w:rPr>
          <w:rFonts w:cstheme="minorHAnsi"/>
          <w:color w:val="000000" w:themeColor="text1"/>
        </w:rPr>
      </w:pPr>
      <w:r>
        <w:t>While Healthwatch staff, trustees and volunteers, rarely work directly with children, they may come into contact with them or receive information about them in the course of their work. It is important that they know what action to take if they have a suspicion that a child may be subject to abuse.</w:t>
      </w:r>
      <w:r w:rsidR="00835569">
        <w:t xml:space="preserve"> </w:t>
      </w:r>
      <w:bookmarkStart w:id="2" w:name="_Hlk155520372"/>
      <w:r w:rsidR="00FA211E">
        <w:rPr>
          <w:rFonts w:cstheme="minorHAnsi"/>
        </w:rPr>
        <w:t>A child is defined as anyone who has not yet reached their 18</w:t>
      </w:r>
      <w:r w:rsidR="00FA211E" w:rsidRPr="00FA211E">
        <w:rPr>
          <w:rFonts w:cstheme="minorHAnsi"/>
          <w:vertAlign w:val="superscript"/>
        </w:rPr>
        <w:t>th</w:t>
      </w:r>
      <w:r w:rsidR="00FA211E">
        <w:rPr>
          <w:rFonts w:cstheme="minorHAnsi"/>
        </w:rPr>
        <w:t xml:space="preserve"> birthday</w:t>
      </w:r>
      <w:bookmarkEnd w:id="2"/>
      <w:r w:rsidR="00FA211E">
        <w:rPr>
          <w:rFonts w:cstheme="minorHAnsi"/>
        </w:rPr>
        <w:t>.</w:t>
      </w:r>
      <w:r w:rsidR="00FA211E">
        <w:rPr>
          <w:rFonts w:cstheme="minorHAnsi"/>
          <w:color w:val="000000" w:themeColor="text1"/>
        </w:rPr>
        <w:t xml:space="preserve"> In this document the terms ‘child’ and ‘children’ are used to include </w:t>
      </w:r>
      <w:r w:rsidR="00FA211E">
        <w:rPr>
          <w:rFonts w:cstheme="minorHAnsi"/>
        </w:rPr>
        <w:t>anyone who has not yet reached their 18</w:t>
      </w:r>
      <w:r w:rsidR="00FA211E" w:rsidRPr="00FA211E">
        <w:rPr>
          <w:rFonts w:cstheme="minorHAnsi"/>
          <w:vertAlign w:val="superscript"/>
        </w:rPr>
        <w:t>th</w:t>
      </w:r>
      <w:r w:rsidR="00FA211E">
        <w:rPr>
          <w:rFonts w:cstheme="minorHAnsi"/>
        </w:rPr>
        <w:t xml:space="preserve"> birthday and are used interchangeably with ‘child and young person’ and ‘children and young people’.</w:t>
      </w:r>
    </w:p>
    <w:p w14:paraId="31DDA2B3" w14:textId="23C148B6" w:rsidR="00DA6106" w:rsidRPr="007106A3" w:rsidRDefault="00DA6106" w:rsidP="00F25D8A">
      <w:pPr>
        <w:pStyle w:val="Heading2"/>
      </w:pPr>
      <w:bookmarkStart w:id="3" w:name="_Toc165304805"/>
      <w:r w:rsidRPr="00F25D8A">
        <w:t>Purpose</w:t>
      </w:r>
      <w:bookmarkEnd w:id="3"/>
    </w:p>
    <w:p w14:paraId="3DC55FEC" w14:textId="5AE1CE44" w:rsidR="001160A3" w:rsidRPr="001160A3" w:rsidRDefault="00BB2E9E" w:rsidP="001160A3">
      <w:pPr>
        <w:pStyle w:val="Default"/>
        <w:rPr>
          <w:rFonts w:asciiTheme="minorHAnsi" w:hAnsiTheme="minorHAnsi" w:cstheme="minorHAnsi"/>
          <w:i/>
          <w:iCs/>
          <w:color w:val="000000" w:themeColor="text1"/>
          <w:sz w:val="22"/>
          <w:szCs w:val="22"/>
        </w:rPr>
      </w:pPr>
      <w:r w:rsidRPr="001160A3">
        <w:rPr>
          <w:rFonts w:asciiTheme="minorHAnsi" w:hAnsiTheme="minorHAnsi" w:cstheme="minorHAnsi"/>
          <w:sz w:val="22"/>
          <w:szCs w:val="22"/>
        </w:rPr>
        <w:t>T</w:t>
      </w:r>
      <w:r w:rsidR="00555627" w:rsidRPr="001160A3">
        <w:rPr>
          <w:rFonts w:asciiTheme="minorHAnsi" w:hAnsiTheme="minorHAnsi" w:cstheme="minorHAnsi"/>
          <w:sz w:val="22"/>
          <w:szCs w:val="22"/>
        </w:rPr>
        <w:t>his policy sets out a framework and set of procedures to ensure that Health</w:t>
      </w:r>
      <w:r w:rsidR="004B063C" w:rsidRPr="001160A3">
        <w:rPr>
          <w:rFonts w:asciiTheme="minorHAnsi" w:hAnsiTheme="minorHAnsi" w:cstheme="minorHAnsi"/>
          <w:sz w:val="22"/>
          <w:szCs w:val="22"/>
        </w:rPr>
        <w:t>w</w:t>
      </w:r>
      <w:r w:rsidR="00555627" w:rsidRPr="001160A3">
        <w:rPr>
          <w:rFonts w:asciiTheme="minorHAnsi" w:hAnsiTheme="minorHAnsi" w:cstheme="minorHAnsi"/>
          <w:sz w:val="22"/>
          <w:szCs w:val="22"/>
        </w:rPr>
        <w:t>atch Sutton discharges it</w:t>
      </w:r>
      <w:r w:rsidR="00AE634E" w:rsidRPr="001160A3">
        <w:rPr>
          <w:rFonts w:asciiTheme="minorHAnsi" w:hAnsiTheme="minorHAnsi" w:cstheme="minorHAnsi"/>
          <w:sz w:val="22"/>
          <w:szCs w:val="22"/>
        </w:rPr>
        <w:t>s</w:t>
      </w:r>
      <w:r w:rsidR="00555627" w:rsidRPr="001160A3">
        <w:rPr>
          <w:rFonts w:asciiTheme="minorHAnsi" w:hAnsiTheme="minorHAnsi" w:cstheme="minorHAnsi"/>
          <w:sz w:val="22"/>
          <w:szCs w:val="22"/>
        </w:rPr>
        <w:t xml:space="preserve"> duties and commitments in respect of </w:t>
      </w:r>
      <w:r w:rsidR="00AE634E" w:rsidRPr="001160A3">
        <w:rPr>
          <w:rFonts w:asciiTheme="minorHAnsi" w:hAnsiTheme="minorHAnsi" w:cstheme="minorHAnsi"/>
          <w:sz w:val="22"/>
          <w:szCs w:val="22"/>
        </w:rPr>
        <w:t xml:space="preserve">child </w:t>
      </w:r>
      <w:r w:rsidR="00555627" w:rsidRPr="001160A3">
        <w:rPr>
          <w:rFonts w:asciiTheme="minorHAnsi" w:hAnsiTheme="minorHAnsi" w:cstheme="minorHAnsi"/>
          <w:sz w:val="22"/>
          <w:szCs w:val="22"/>
        </w:rPr>
        <w:t>safeguarding fully and effectively and in accordance with statutory guidance</w:t>
      </w:r>
      <w:r w:rsidR="00DD4E00" w:rsidRPr="001160A3">
        <w:rPr>
          <w:rFonts w:asciiTheme="minorHAnsi" w:hAnsiTheme="minorHAnsi" w:cstheme="minorHAnsi"/>
          <w:sz w:val="22"/>
          <w:szCs w:val="22"/>
        </w:rPr>
        <w:t>.</w:t>
      </w:r>
      <w:r w:rsidR="00835569" w:rsidRPr="001160A3">
        <w:rPr>
          <w:rFonts w:asciiTheme="minorHAnsi" w:hAnsiTheme="minorHAnsi" w:cstheme="minorHAnsi"/>
          <w:sz w:val="22"/>
          <w:szCs w:val="22"/>
        </w:rPr>
        <w:t xml:space="preserve"> It is based on </w:t>
      </w:r>
      <w:r w:rsidR="00835569" w:rsidRPr="001160A3">
        <w:rPr>
          <w:rFonts w:asciiTheme="minorHAnsi" w:hAnsiTheme="minorHAnsi" w:cstheme="minorHAnsi"/>
          <w:i/>
          <w:iCs/>
          <w:sz w:val="22"/>
          <w:szCs w:val="22"/>
        </w:rPr>
        <w:t xml:space="preserve">Working Together to Safeguarding Children </w:t>
      </w:r>
      <w:r w:rsidR="001160A3" w:rsidRPr="001160A3">
        <w:rPr>
          <w:rFonts w:asciiTheme="minorHAnsi" w:hAnsiTheme="minorHAnsi" w:cstheme="minorHAnsi"/>
          <w:i/>
          <w:iCs/>
          <w:sz w:val="22"/>
          <w:szCs w:val="22"/>
        </w:rPr>
        <w:t xml:space="preserve">2023: statutory guidance </w:t>
      </w:r>
      <w:bookmarkStart w:id="4" w:name="_Hlk155519752"/>
      <w:r w:rsidR="001160A3" w:rsidRPr="001160A3">
        <w:rPr>
          <w:rFonts w:asciiTheme="minorHAnsi" w:hAnsiTheme="minorHAnsi" w:cstheme="minorHAnsi"/>
          <w:sz w:val="22"/>
          <w:szCs w:val="22"/>
        </w:rPr>
        <w:fldChar w:fldCharType="begin"/>
      </w:r>
      <w:r w:rsidR="001160A3" w:rsidRPr="001160A3">
        <w:rPr>
          <w:rFonts w:asciiTheme="minorHAnsi" w:hAnsiTheme="minorHAnsi" w:cstheme="minorHAnsi"/>
          <w:sz w:val="22"/>
          <w:szCs w:val="22"/>
        </w:rPr>
        <w:instrText>HYPERLINK "https://www.gov.uk/government/publications/working-together-to-safeguard-children--2"</w:instrText>
      </w:r>
      <w:r w:rsidR="001160A3" w:rsidRPr="001160A3">
        <w:rPr>
          <w:rFonts w:asciiTheme="minorHAnsi" w:hAnsiTheme="minorHAnsi" w:cstheme="minorHAnsi"/>
          <w:sz w:val="22"/>
          <w:szCs w:val="22"/>
        </w:rPr>
      </w:r>
      <w:r w:rsidR="001160A3" w:rsidRPr="001160A3">
        <w:rPr>
          <w:rFonts w:asciiTheme="minorHAnsi" w:hAnsiTheme="minorHAnsi" w:cstheme="minorHAnsi"/>
          <w:sz w:val="22"/>
          <w:szCs w:val="22"/>
        </w:rPr>
        <w:fldChar w:fldCharType="separate"/>
      </w:r>
      <w:r w:rsidR="001160A3" w:rsidRPr="001160A3">
        <w:rPr>
          <w:rStyle w:val="Hyperlink"/>
          <w:rFonts w:asciiTheme="minorHAnsi" w:hAnsiTheme="minorHAnsi" w:cstheme="minorHAnsi"/>
          <w:sz w:val="22"/>
          <w:szCs w:val="22"/>
        </w:rPr>
        <w:t>https://www.gov.uk/government/publications/working-together-to-safeguard-children--2</w:t>
      </w:r>
      <w:r w:rsidR="001160A3" w:rsidRPr="001160A3">
        <w:rPr>
          <w:rFonts w:asciiTheme="minorHAnsi" w:hAnsiTheme="minorHAnsi" w:cstheme="minorHAnsi"/>
          <w:sz w:val="22"/>
          <w:szCs w:val="22"/>
        </w:rPr>
        <w:fldChar w:fldCharType="end"/>
      </w:r>
      <w:r w:rsidR="001160A3" w:rsidRPr="001160A3">
        <w:rPr>
          <w:rFonts w:asciiTheme="minorHAnsi" w:hAnsiTheme="minorHAnsi" w:cstheme="minorHAnsi"/>
          <w:sz w:val="22"/>
          <w:szCs w:val="22"/>
        </w:rPr>
        <w:t xml:space="preserve">. </w:t>
      </w:r>
      <w:bookmarkEnd w:id="4"/>
      <w:r w:rsidR="001160A3" w:rsidRPr="001160A3">
        <w:rPr>
          <w:rFonts w:asciiTheme="minorHAnsi" w:hAnsiTheme="minorHAnsi" w:cstheme="minorHAnsi"/>
          <w:sz w:val="22"/>
          <w:szCs w:val="22"/>
        </w:rPr>
        <w:t xml:space="preserve">The statutory framework is set out in </w:t>
      </w:r>
      <w:r w:rsidR="001160A3" w:rsidRPr="001160A3">
        <w:rPr>
          <w:rFonts w:asciiTheme="minorHAnsi" w:hAnsiTheme="minorHAnsi" w:cstheme="minorHAnsi"/>
          <w:i/>
          <w:iCs/>
          <w:color w:val="000000" w:themeColor="text1"/>
          <w:sz w:val="22"/>
          <w:szCs w:val="22"/>
        </w:rPr>
        <w:t xml:space="preserve">Working Together to Safeguard Children </w:t>
      </w:r>
    </w:p>
    <w:p w14:paraId="490F3E11" w14:textId="19872BC2" w:rsidR="00BB2E9E" w:rsidRDefault="001160A3" w:rsidP="001160A3">
      <w:pPr>
        <w:rPr>
          <w:rFonts w:cstheme="minorHAnsi"/>
        </w:rPr>
      </w:pPr>
      <w:r w:rsidRPr="001160A3">
        <w:rPr>
          <w:rFonts w:cstheme="minorHAnsi"/>
          <w:i/>
          <w:iCs/>
          <w:color w:val="000000" w:themeColor="text1"/>
        </w:rPr>
        <w:t xml:space="preserve">Statutory framework: legislation relevant to safeguarding and promoting the welfare of children </w:t>
      </w:r>
      <w:hyperlink r:id="rId12" w:history="1">
        <w:r w:rsidRPr="001160A3">
          <w:rPr>
            <w:rStyle w:val="Hyperlink"/>
            <w:rFonts w:cstheme="minorHAnsi"/>
          </w:rPr>
          <w:t>https://www.gov.uk/government/publications/working-together-to-safeguard-children--2</w:t>
        </w:r>
      </w:hyperlink>
      <w:r w:rsidRPr="001160A3">
        <w:rPr>
          <w:rFonts w:cstheme="minorHAnsi"/>
        </w:rPr>
        <w:t xml:space="preserve">. The guidance </w:t>
      </w:r>
      <w:r w:rsidR="00FA211E">
        <w:rPr>
          <w:rFonts w:cstheme="minorHAnsi"/>
        </w:rPr>
        <w:t>extends to</w:t>
      </w:r>
      <w:r w:rsidRPr="001160A3">
        <w:rPr>
          <w:rFonts w:cstheme="minorHAnsi"/>
        </w:rPr>
        <w:t xml:space="preserve">, </w:t>
      </w:r>
      <w:r w:rsidRPr="001160A3">
        <w:rPr>
          <w:rFonts w:cstheme="minorHAnsi"/>
          <w:i/>
          <w:iCs/>
        </w:rPr>
        <w:t xml:space="preserve">inter alia, </w:t>
      </w:r>
      <w:r w:rsidRPr="001160A3">
        <w:rPr>
          <w:rFonts w:cstheme="minorHAnsi"/>
        </w:rPr>
        <w:t>“voluntary, charity, social enterprise (VCSE) and faith-based organisations and private sectors”.</w:t>
      </w:r>
      <w:r w:rsidR="001F0A25">
        <w:rPr>
          <w:rFonts w:cstheme="minorHAnsi"/>
        </w:rPr>
        <w:t xml:space="preserve"> The over-riding principle is that the welfare of the child is paramount, as set out in the Children Act 1989 and in accordance with the United Nations Convention of the Rights of the Child </w:t>
      </w:r>
      <w:hyperlink r:id="rId13" w:history="1">
        <w:r w:rsidR="001F0A25" w:rsidRPr="00C82B17">
          <w:rPr>
            <w:rStyle w:val="Hyperlink"/>
            <w:rFonts w:cstheme="minorHAnsi"/>
          </w:rPr>
          <w:t>https://www.unicef.org.uk/what-we-do/un-convention-child-rights/</w:t>
        </w:r>
      </w:hyperlink>
      <w:r w:rsidR="001F0A25">
        <w:rPr>
          <w:rFonts w:cstheme="minorHAnsi"/>
        </w:rPr>
        <w:t xml:space="preserve">. </w:t>
      </w:r>
    </w:p>
    <w:p w14:paraId="59083862" w14:textId="296C0ACD" w:rsidR="00CC4056" w:rsidRPr="00770BD0" w:rsidRDefault="00CC4056" w:rsidP="001160A3">
      <w:pPr>
        <w:rPr>
          <w:rFonts w:cstheme="minorHAnsi"/>
        </w:rPr>
      </w:pPr>
      <w:r>
        <w:rPr>
          <w:rFonts w:cstheme="minorHAnsi"/>
        </w:rPr>
        <w:t>The National Institute for Health and Care Excellence (NICE) has also issued guidance</w:t>
      </w:r>
      <w:r w:rsidR="00770BD0">
        <w:rPr>
          <w:rFonts w:cstheme="minorHAnsi"/>
        </w:rPr>
        <w:t xml:space="preserve">, </w:t>
      </w:r>
      <w:r>
        <w:rPr>
          <w:rFonts w:cstheme="minorHAnsi"/>
          <w:i/>
          <w:iCs/>
        </w:rPr>
        <w:t>Child abuse and neglect (NG76)</w:t>
      </w:r>
      <w:r w:rsidR="00770BD0">
        <w:rPr>
          <w:rFonts w:cstheme="minorHAnsi"/>
          <w:i/>
          <w:iCs/>
        </w:rPr>
        <w:t>,</w:t>
      </w:r>
      <w:r>
        <w:rPr>
          <w:rFonts w:cstheme="minorHAnsi"/>
          <w:i/>
          <w:iCs/>
        </w:rPr>
        <w:t xml:space="preserve"> </w:t>
      </w:r>
      <w:r>
        <w:rPr>
          <w:rFonts w:cstheme="minorHAnsi"/>
        </w:rPr>
        <w:t xml:space="preserve">in 2017 -  </w:t>
      </w:r>
      <w:r w:rsidRPr="00CC4056">
        <w:rPr>
          <w:rFonts w:cstheme="minorHAnsi"/>
        </w:rPr>
        <w:t>https://www.nice.org.uk/guidance/ng76</w:t>
      </w:r>
      <w:r>
        <w:rPr>
          <w:rFonts w:cstheme="minorHAnsi"/>
        </w:rPr>
        <w:t>.</w:t>
      </w:r>
      <w:r w:rsidR="00770BD0">
        <w:rPr>
          <w:rFonts w:cstheme="minorHAnsi"/>
        </w:rPr>
        <w:t xml:space="preserve"> At the same time </w:t>
      </w:r>
      <w:r w:rsidR="00770BD0">
        <w:rPr>
          <w:rFonts w:cstheme="minorHAnsi"/>
          <w:i/>
          <w:iCs/>
        </w:rPr>
        <w:t>Child Maltreatment: when to suspect maltreatment in under 18s</w:t>
      </w:r>
      <w:r w:rsidR="00770BD0">
        <w:rPr>
          <w:rFonts w:cstheme="minorHAnsi"/>
        </w:rPr>
        <w:t xml:space="preserve"> was updated - </w:t>
      </w:r>
      <w:r w:rsidR="00770BD0" w:rsidRPr="00770BD0">
        <w:rPr>
          <w:rFonts w:cstheme="minorHAnsi"/>
        </w:rPr>
        <w:t>https://www.nice.org.uk/guidance/cg89</w:t>
      </w:r>
    </w:p>
    <w:p w14:paraId="7377B126" w14:textId="10520690" w:rsidR="00DA6106" w:rsidRPr="00E6673C" w:rsidRDefault="00DA6106" w:rsidP="00876671">
      <w:pPr>
        <w:pStyle w:val="Heading1"/>
        <w:rPr>
          <w:rFonts w:asciiTheme="minorHAnsi" w:hAnsiTheme="minorHAnsi" w:cstheme="minorHAnsi"/>
          <w:b/>
          <w:bCs/>
          <w:color w:val="E73E97"/>
        </w:rPr>
      </w:pPr>
      <w:bookmarkStart w:id="5" w:name="_Toc165304806"/>
      <w:r w:rsidRPr="00E6673C">
        <w:rPr>
          <w:rFonts w:asciiTheme="minorHAnsi" w:hAnsiTheme="minorHAnsi" w:cstheme="minorHAnsi"/>
          <w:b/>
          <w:bCs/>
          <w:color w:val="E73E97"/>
        </w:rPr>
        <w:t>Responsibilities</w:t>
      </w:r>
      <w:bookmarkEnd w:id="5"/>
    </w:p>
    <w:p w14:paraId="35D2780A" w14:textId="0B3B4C40" w:rsidR="00DA6106" w:rsidRDefault="00DA6106" w:rsidP="00F25D8A">
      <w:pPr>
        <w:pStyle w:val="Heading2"/>
      </w:pPr>
      <w:bookmarkStart w:id="6" w:name="_Toc165304807"/>
      <w:r>
        <w:t>Board of trustees</w:t>
      </w:r>
      <w:bookmarkEnd w:id="6"/>
    </w:p>
    <w:p w14:paraId="4948A96D" w14:textId="72EA2FDF" w:rsidR="00BB2E9E" w:rsidRDefault="009B6843" w:rsidP="00752B42">
      <w:pPr>
        <w:pStyle w:val="ListParagraph"/>
        <w:numPr>
          <w:ilvl w:val="0"/>
          <w:numId w:val="1"/>
        </w:numPr>
      </w:pPr>
      <w:r>
        <w:t xml:space="preserve">For ensuring that </w:t>
      </w:r>
      <w:r w:rsidR="00BB2E9E">
        <w:t xml:space="preserve">Healthwatch Sutton has a safeguarding policy that complies with statutory requirements and guidance from the Sutton Safeguarding </w:t>
      </w:r>
      <w:r w:rsidR="00AE634E">
        <w:t>Children</w:t>
      </w:r>
      <w:r w:rsidR="00BB2E9E">
        <w:t xml:space="preserve"> Board</w:t>
      </w:r>
      <w:r w:rsidR="00FA211E">
        <w:t>, and national guidance.</w:t>
      </w:r>
    </w:p>
    <w:p w14:paraId="26F5784F" w14:textId="10789739" w:rsidR="00BB2E9E" w:rsidRDefault="00BB2E9E" w:rsidP="00752B42">
      <w:pPr>
        <w:pStyle w:val="ListParagraph"/>
        <w:numPr>
          <w:ilvl w:val="0"/>
          <w:numId w:val="1"/>
        </w:numPr>
      </w:pPr>
      <w:r>
        <w:t>The safeguarding policy is available on request and accessible on the Healthwatch Sutton website.</w:t>
      </w:r>
    </w:p>
    <w:p w14:paraId="7D4E2970" w14:textId="3162953E" w:rsidR="00752B42" w:rsidRDefault="00752B42" w:rsidP="00752B42">
      <w:pPr>
        <w:pStyle w:val="ListParagraph"/>
        <w:numPr>
          <w:ilvl w:val="0"/>
          <w:numId w:val="1"/>
        </w:numPr>
      </w:pPr>
      <w:r>
        <w:t>The safeguarding policy is reviewed every two years.</w:t>
      </w:r>
    </w:p>
    <w:p w14:paraId="2E04399A" w14:textId="0AC2777C" w:rsidR="00752B42" w:rsidRDefault="009B6843" w:rsidP="00752B42">
      <w:pPr>
        <w:pStyle w:val="ListParagraph"/>
        <w:numPr>
          <w:ilvl w:val="0"/>
          <w:numId w:val="1"/>
        </w:numPr>
      </w:pPr>
      <w:r>
        <w:t xml:space="preserve">That </w:t>
      </w:r>
      <w:r w:rsidR="00752B42">
        <w:t>Healthwatch Sutton complies with statutory requirements relating to safe recruitment.</w:t>
      </w:r>
    </w:p>
    <w:p w14:paraId="6B4E164B" w14:textId="09A8245C" w:rsidR="00752B42" w:rsidRDefault="00752B42" w:rsidP="00752B42">
      <w:pPr>
        <w:pStyle w:val="ListParagraph"/>
        <w:numPr>
          <w:ilvl w:val="0"/>
          <w:numId w:val="1"/>
        </w:numPr>
      </w:pPr>
      <w:r>
        <w:t>The Chair liaises with the local authority in the event of allegations against the CEO.</w:t>
      </w:r>
    </w:p>
    <w:p w14:paraId="6890C76D" w14:textId="214900C6" w:rsidR="00752B42" w:rsidRDefault="00AD3A04" w:rsidP="00752B42">
      <w:pPr>
        <w:pStyle w:val="ListParagraph"/>
        <w:numPr>
          <w:ilvl w:val="0"/>
          <w:numId w:val="1"/>
        </w:numPr>
      </w:pPr>
      <w:r>
        <w:t>Require regular safeguarding updates and ensure that a</w:t>
      </w:r>
      <w:r w:rsidR="00752B42">
        <w:t>ny weaknesses in the Healthwatch Sutton safeguarding arrangements are addressed promptly.</w:t>
      </w:r>
    </w:p>
    <w:p w14:paraId="42817E2C" w14:textId="73D9C147" w:rsidR="00752B42" w:rsidRDefault="00752B42" w:rsidP="00752B42">
      <w:pPr>
        <w:pStyle w:val="ListParagraph"/>
        <w:numPr>
          <w:ilvl w:val="0"/>
          <w:numId w:val="1"/>
        </w:numPr>
      </w:pPr>
      <w:r>
        <w:t xml:space="preserve">One </w:t>
      </w:r>
      <w:r w:rsidR="009B6843">
        <w:t xml:space="preserve">or more </w:t>
      </w:r>
      <w:r>
        <w:t>member</w:t>
      </w:r>
      <w:r w:rsidR="009B6843">
        <w:t>s</w:t>
      </w:r>
      <w:r>
        <w:t xml:space="preserve"> of the Board </w:t>
      </w:r>
      <w:r w:rsidR="009B6843">
        <w:t>are</w:t>
      </w:r>
      <w:r>
        <w:t xml:space="preserve"> nominated to take a lead on safeguarding matters.</w:t>
      </w:r>
    </w:p>
    <w:p w14:paraId="39DEDA84" w14:textId="4F121BDF" w:rsidR="00DA6106" w:rsidRDefault="00DA6106" w:rsidP="00F25D8A">
      <w:pPr>
        <w:pStyle w:val="Heading2"/>
      </w:pPr>
      <w:bookmarkStart w:id="7" w:name="_Toc165304808"/>
      <w:r>
        <w:lastRenderedPageBreak/>
        <w:t>CEO</w:t>
      </w:r>
      <w:r w:rsidR="006D6AF8">
        <w:rPr>
          <w:rStyle w:val="FootnoteReference"/>
        </w:rPr>
        <w:footnoteReference w:id="1"/>
      </w:r>
      <w:bookmarkEnd w:id="7"/>
      <w:r w:rsidR="00904241">
        <w:t xml:space="preserve"> </w:t>
      </w:r>
    </w:p>
    <w:p w14:paraId="3428D752" w14:textId="50F702E2" w:rsidR="009B6843" w:rsidRDefault="009B6843" w:rsidP="009B6843">
      <w:pPr>
        <w:pStyle w:val="ListParagraph"/>
        <w:numPr>
          <w:ilvl w:val="0"/>
          <w:numId w:val="5"/>
        </w:numPr>
      </w:pPr>
      <w:r>
        <w:t xml:space="preserve">Overseeing and ensuring the effective implementation of the </w:t>
      </w:r>
      <w:r w:rsidR="00AD3A04">
        <w:t xml:space="preserve">Healthwatch Sutton Safeguarding </w:t>
      </w:r>
      <w:r>
        <w:t>policy and procedures</w:t>
      </w:r>
      <w:r w:rsidR="000D2910">
        <w:t xml:space="preserve">, including in relation to recruitment </w:t>
      </w:r>
    </w:p>
    <w:p w14:paraId="10283FCB" w14:textId="20F67437" w:rsidR="006D6AF8" w:rsidRDefault="006D6AF8" w:rsidP="009B6843">
      <w:pPr>
        <w:pStyle w:val="ListParagraph"/>
        <w:numPr>
          <w:ilvl w:val="0"/>
          <w:numId w:val="5"/>
        </w:numPr>
      </w:pPr>
      <w:r>
        <w:t xml:space="preserve">Ensuring that the Safeguarding Lead has the right support and training for their </w:t>
      </w:r>
      <w:r w:rsidR="007B5B7B">
        <w:t>role.</w:t>
      </w:r>
    </w:p>
    <w:p w14:paraId="6EB09FB8" w14:textId="2E1C99F8" w:rsidR="009B6843" w:rsidRDefault="009B6843" w:rsidP="009B6843">
      <w:pPr>
        <w:pStyle w:val="ListParagraph"/>
        <w:numPr>
          <w:ilvl w:val="0"/>
          <w:numId w:val="5"/>
        </w:numPr>
      </w:pPr>
      <w:r>
        <w:t xml:space="preserve">Ensuring that appropriate safeguarding training is in place for all staff and volunteers and is delivered in a timely fashion in line with </w:t>
      </w:r>
      <w:r w:rsidR="007B5B7B">
        <w:t>guidance.</w:t>
      </w:r>
    </w:p>
    <w:p w14:paraId="0AB5CC91" w14:textId="21371C68" w:rsidR="009B6843" w:rsidRDefault="009B6843" w:rsidP="009B6843">
      <w:pPr>
        <w:pStyle w:val="ListParagraph"/>
        <w:numPr>
          <w:ilvl w:val="0"/>
          <w:numId w:val="5"/>
        </w:numPr>
      </w:pPr>
      <w:r>
        <w:t xml:space="preserve">Taking the lead role in </w:t>
      </w:r>
      <w:r w:rsidR="00AD3A04">
        <w:t>the event of an</w:t>
      </w:r>
      <w:r>
        <w:t xml:space="preserve"> allegation of abuse against a member of staff or volunteer.</w:t>
      </w:r>
      <w:r w:rsidR="00272B09">
        <w:t xml:space="preserve"> </w:t>
      </w:r>
    </w:p>
    <w:p w14:paraId="6EE44AA4" w14:textId="0CF6265A" w:rsidR="00272B09" w:rsidRDefault="00272B09" w:rsidP="00DE3281">
      <w:pPr>
        <w:pStyle w:val="ListParagraph"/>
        <w:numPr>
          <w:ilvl w:val="0"/>
          <w:numId w:val="5"/>
        </w:numPr>
      </w:pPr>
      <w:r>
        <w:t xml:space="preserve">Reporting any serious safeguarding incident to the Charity Commission following the guidance here </w:t>
      </w:r>
      <w:hyperlink r:id="rId14" w:history="1">
        <w:r w:rsidRPr="00CC0390">
          <w:rPr>
            <w:rStyle w:val="Hyperlink"/>
          </w:rPr>
          <w:t>https://www.gov.uk/guidance/how-to-report-a-serious-incident-in-your-charity</w:t>
        </w:r>
      </w:hyperlink>
      <w:r>
        <w:t xml:space="preserve"> and to Sutton Adult Safeguarding Board</w:t>
      </w:r>
    </w:p>
    <w:p w14:paraId="52E24D61" w14:textId="2F219223" w:rsidR="00DA6106" w:rsidRDefault="00DA6106" w:rsidP="00F25D8A">
      <w:pPr>
        <w:pStyle w:val="Heading2"/>
      </w:pPr>
      <w:bookmarkStart w:id="8" w:name="_Toc165304809"/>
      <w:r>
        <w:t>Safeguarding Lead</w:t>
      </w:r>
      <w:bookmarkEnd w:id="8"/>
      <w:r w:rsidR="00904241">
        <w:t xml:space="preserve"> </w:t>
      </w:r>
    </w:p>
    <w:p w14:paraId="7D40DFE2" w14:textId="69AB9EFD" w:rsidR="00555627" w:rsidRDefault="00555627" w:rsidP="00332886">
      <w:pPr>
        <w:pStyle w:val="ListParagraph"/>
        <w:numPr>
          <w:ilvl w:val="0"/>
          <w:numId w:val="6"/>
        </w:numPr>
      </w:pPr>
      <w:r>
        <w:t>Raising awareness of safeguarding across the organisation</w:t>
      </w:r>
      <w:r w:rsidR="00DD4E00">
        <w:t xml:space="preserve">, and how this relates to </w:t>
      </w:r>
      <w:r w:rsidR="006D6AF8">
        <w:t xml:space="preserve">Human Rights, </w:t>
      </w:r>
      <w:r w:rsidR="00AE634E">
        <w:t xml:space="preserve">various Children Acts, </w:t>
      </w:r>
      <w:r w:rsidR="006D6AF8">
        <w:t>Equality Act duties and duties un</w:t>
      </w:r>
      <w:r w:rsidR="001B258E">
        <w:t>der</w:t>
      </w:r>
      <w:r w:rsidR="006D6AF8">
        <w:t xml:space="preserve"> the Mental Capacity Act 2005.</w:t>
      </w:r>
    </w:p>
    <w:p w14:paraId="733E2F60" w14:textId="46927FE2" w:rsidR="006F4247" w:rsidRDefault="006F4247" w:rsidP="00332886">
      <w:pPr>
        <w:pStyle w:val="ListParagraph"/>
        <w:numPr>
          <w:ilvl w:val="0"/>
          <w:numId w:val="6"/>
        </w:numPr>
      </w:pPr>
      <w:r>
        <w:t>In liaison with the CEO, ensuring by means of training, supervision and information sharing that staff and volunteers have sufficient understanding of this policy and associated procedures and feel confident and supported to implement them</w:t>
      </w:r>
    </w:p>
    <w:p w14:paraId="02F73007" w14:textId="68E6A469" w:rsidR="00332886" w:rsidRDefault="003F1DBC" w:rsidP="00332886">
      <w:pPr>
        <w:pStyle w:val="ListParagraph"/>
        <w:numPr>
          <w:ilvl w:val="0"/>
          <w:numId w:val="6"/>
        </w:numPr>
      </w:pPr>
      <w:r>
        <w:t>Responding to</w:t>
      </w:r>
      <w:r w:rsidR="00332886">
        <w:t xml:space="preserve"> concerns raised by staff, trustees or volunteers </w:t>
      </w:r>
      <w:r>
        <w:t>by</w:t>
      </w:r>
    </w:p>
    <w:p w14:paraId="4533365E" w14:textId="62FF3714" w:rsidR="003F1DBC" w:rsidRDefault="00332886" w:rsidP="003F1DBC">
      <w:pPr>
        <w:pStyle w:val="ListParagraph"/>
        <w:numPr>
          <w:ilvl w:val="1"/>
          <w:numId w:val="6"/>
        </w:numPr>
      </w:pPr>
      <w:r>
        <w:t>Documenting the details of the concern securely</w:t>
      </w:r>
    </w:p>
    <w:p w14:paraId="6066A1A4" w14:textId="7160DA91" w:rsidR="003F1DBC" w:rsidRDefault="003F1DBC" w:rsidP="003F1DBC">
      <w:pPr>
        <w:pStyle w:val="ListParagraph"/>
        <w:numPr>
          <w:ilvl w:val="1"/>
          <w:numId w:val="6"/>
        </w:numPr>
      </w:pPr>
      <w:r>
        <w:t xml:space="preserve">Making decisions about whether </w:t>
      </w:r>
      <w:r w:rsidR="006F4247">
        <w:t xml:space="preserve">onward </w:t>
      </w:r>
      <w:r>
        <w:t>referrals are needed, in consultation with the CEO and Trustee Safeguarding Lead when appropriate</w:t>
      </w:r>
    </w:p>
    <w:p w14:paraId="1F260511" w14:textId="677163FD" w:rsidR="003F1DBC" w:rsidRDefault="003F1DBC" w:rsidP="003F1DBC">
      <w:pPr>
        <w:pStyle w:val="ListParagraph"/>
        <w:numPr>
          <w:ilvl w:val="1"/>
          <w:numId w:val="6"/>
        </w:numPr>
      </w:pPr>
      <w:r>
        <w:t xml:space="preserve">Making </w:t>
      </w:r>
      <w:r w:rsidR="00306B7A">
        <w:t xml:space="preserve">onward </w:t>
      </w:r>
      <w:r>
        <w:t>referrals when needed</w:t>
      </w:r>
    </w:p>
    <w:p w14:paraId="0F0168E7" w14:textId="5C540A8F" w:rsidR="00332886" w:rsidRDefault="00332886" w:rsidP="003F1DBC">
      <w:pPr>
        <w:pStyle w:val="ListParagraph"/>
        <w:numPr>
          <w:ilvl w:val="1"/>
          <w:numId w:val="6"/>
        </w:numPr>
      </w:pPr>
      <w:r>
        <w:t>Providing support to the staff member or volunteer raising the concern as needed</w:t>
      </w:r>
    </w:p>
    <w:p w14:paraId="0D1E677A" w14:textId="5622ED83" w:rsidR="00417DB4" w:rsidRDefault="00555627" w:rsidP="00332886">
      <w:pPr>
        <w:pStyle w:val="ListParagraph"/>
        <w:numPr>
          <w:ilvl w:val="0"/>
          <w:numId w:val="6"/>
        </w:numPr>
      </w:pPr>
      <w:r>
        <w:t xml:space="preserve">Providing regular updates to the Board about safeguarding matters, including </w:t>
      </w:r>
      <w:r w:rsidR="00BC47C5">
        <w:t xml:space="preserve">a training update, </w:t>
      </w:r>
      <w:r w:rsidR="00417DB4">
        <w:t>the number</w:t>
      </w:r>
      <w:r w:rsidR="00306B7A">
        <w:t>s</w:t>
      </w:r>
      <w:r w:rsidR="00866CA6">
        <w:t xml:space="preserve"> </w:t>
      </w:r>
      <w:r w:rsidR="00417DB4">
        <w:t>of concerns raised and referrals made, and the broad nature of the concerns (with due regard to confidentiality).</w:t>
      </w:r>
    </w:p>
    <w:p w14:paraId="14FE8C90" w14:textId="2CEF9288" w:rsidR="00904241" w:rsidRPr="00332886" w:rsidRDefault="00904241" w:rsidP="00332886">
      <w:pPr>
        <w:pStyle w:val="ListParagraph"/>
        <w:numPr>
          <w:ilvl w:val="0"/>
          <w:numId w:val="6"/>
        </w:numPr>
      </w:pPr>
      <w:r>
        <w:t>If the Safeguarding Lead is also the CEO, some of the above tasks may be delegated to the Deputy Safeguarding Lead</w:t>
      </w:r>
    </w:p>
    <w:p w14:paraId="4A1FF2DB" w14:textId="75F0D876" w:rsidR="004A505F" w:rsidRDefault="004A505F" w:rsidP="00F25D8A">
      <w:pPr>
        <w:pStyle w:val="Heading2"/>
      </w:pPr>
      <w:bookmarkStart w:id="9" w:name="_Toc165304810"/>
      <w:r>
        <w:t>Trustee Lead for Safeguarding</w:t>
      </w:r>
      <w:bookmarkEnd w:id="9"/>
    </w:p>
    <w:p w14:paraId="48999BE6" w14:textId="3E2952FE" w:rsidR="004A505F" w:rsidRDefault="004A505F" w:rsidP="004A505F">
      <w:r>
        <w:t xml:space="preserve">Working closely with the Safeguarding Lead </w:t>
      </w:r>
    </w:p>
    <w:p w14:paraId="33AD2F63" w14:textId="0B6A4186" w:rsidR="004A505F" w:rsidRDefault="004A505F" w:rsidP="007C2438">
      <w:pPr>
        <w:pStyle w:val="ListParagraph"/>
        <w:numPr>
          <w:ilvl w:val="0"/>
          <w:numId w:val="17"/>
        </w:numPr>
      </w:pPr>
      <w:r>
        <w:t>Raising awareness of safeguarding across the organisation</w:t>
      </w:r>
    </w:p>
    <w:p w14:paraId="1820B0C5" w14:textId="2BB497FD" w:rsidR="004A505F" w:rsidRDefault="004A505F" w:rsidP="007C2438">
      <w:pPr>
        <w:pStyle w:val="ListParagraph"/>
        <w:numPr>
          <w:ilvl w:val="0"/>
          <w:numId w:val="17"/>
        </w:numPr>
      </w:pPr>
      <w:r>
        <w:t>Ensuring that the Board receive regular safeguarding updates at Board meetings or Information and Support meetings</w:t>
      </w:r>
    </w:p>
    <w:p w14:paraId="67114B8E" w14:textId="6BB2EC4B" w:rsidR="00876671" w:rsidRDefault="00876671" w:rsidP="00F25D8A">
      <w:pPr>
        <w:pStyle w:val="Heading2"/>
      </w:pPr>
      <w:bookmarkStart w:id="10" w:name="_Toc165304811"/>
      <w:r>
        <w:t>Staff and volunteers</w:t>
      </w:r>
      <w:bookmarkEnd w:id="10"/>
    </w:p>
    <w:p w14:paraId="038DD570" w14:textId="00F024BF" w:rsidR="00876671" w:rsidRDefault="003F1DBC" w:rsidP="007C2438">
      <w:pPr>
        <w:pStyle w:val="ListParagraph"/>
        <w:numPr>
          <w:ilvl w:val="0"/>
          <w:numId w:val="8"/>
        </w:numPr>
      </w:pPr>
      <w:r>
        <w:t>Attending safeguarding training as required in accordance with guidelines</w:t>
      </w:r>
      <w:r w:rsidR="00866CA6">
        <w:t xml:space="preserve">, which is usually </w:t>
      </w:r>
      <w:r>
        <w:t>at induction and at least once every three years</w:t>
      </w:r>
    </w:p>
    <w:p w14:paraId="5258DD10" w14:textId="4F489D2C" w:rsidR="003F1DBC" w:rsidRDefault="003F1DBC" w:rsidP="007C2438">
      <w:pPr>
        <w:pStyle w:val="ListParagraph"/>
        <w:numPr>
          <w:ilvl w:val="0"/>
          <w:numId w:val="8"/>
        </w:numPr>
      </w:pPr>
      <w:r>
        <w:t xml:space="preserve">Reporting any safeguarding concerns, suspicions, or allegations to the Healthwatch Sutton Safeguarding Lead in line with the guidance </w:t>
      </w:r>
      <w:r w:rsidR="0055017B">
        <w:t>in this document here:</w:t>
      </w:r>
      <w:r>
        <w:t xml:space="preserve"> </w:t>
      </w:r>
      <w:r w:rsidR="0055017B">
        <w:fldChar w:fldCharType="begin"/>
      </w:r>
      <w:r w:rsidR="0055017B">
        <w:instrText xml:space="preserve"> REF _Ref119322962 \h </w:instrText>
      </w:r>
      <w:r w:rsidR="0055017B">
        <w:fldChar w:fldCharType="separate"/>
      </w:r>
      <w:r w:rsidR="00B41CB4" w:rsidRPr="008E143E">
        <w:rPr>
          <w:rFonts w:cstheme="minorHAnsi"/>
          <w:b/>
          <w:bCs/>
          <w:color w:val="E73E97"/>
        </w:rPr>
        <w:t>Responding to a concern</w:t>
      </w:r>
      <w:r w:rsidR="0055017B">
        <w:fldChar w:fldCharType="end"/>
      </w:r>
      <w:r w:rsidR="0055017B">
        <w:t xml:space="preserve"> </w:t>
      </w:r>
    </w:p>
    <w:p w14:paraId="180AB1D4" w14:textId="10DAFB01" w:rsidR="00876671" w:rsidRPr="00E6673C" w:rsidRDefault="007767D1" w:rsidP="007767D1">
      <w:pPr>
        <w:pStyle w:val="Heading1"/>
        <w:rPr>
          <w:rFonts w:asciiTheme="minorHAnsi" w:hAnsiTheme="minorHAnsi" w:cstheme="minorHAnsi"/>
          <w:b/>
          <w:bCs/>
          <w:color w:val="E73E97"/>
        </w:rPr>
      </w:pPr>
      <w:bookmarkStart w:id="11" w:name="_Toc165304812"/>
      <w:r w:rsidRPr="00E6673C">
        <w:rPr>
          <w:rFonts w:asciiTheme="minorHAnsi" w:hAnsiTheme="minorHAnsi" w:cstheme="minorHAnsi"/>
          <w:b/>
          <w:bCs/>
          <w:color w:val="E73E97"/>
        </w:rPr>
        <w:lastRenderedPageBreak/>
        <w:t>Understanding harm and abuse</w:t>
      </w:r>
      <w:bookmarkEnd w:id="11"/>
    </w:p>
    <w:p w14:paraId="031F7B1C" w14:textId="77777777" w:rsidR="007767D1" w:rsidRDefault="007767D1" w:rsidP="00F25D8A">
      <w:pPr>
        <w:pStyle w:val="Heading2"/>
      </w:pPr>
      <w:bookmarkStart w:id="12" w:name="_Toc165304813"/>
      <w:r>
        <w:t>Risk of harm and abuse</w:t>
      </w:r>
      <w:bookmarkEnd w:id="12"/>
    </w:p>
    <w:p w14:paraId="2B4EF5B6" w14:textId="4A869F0C" w:rsidR="00FE484D" w:rsidRDefault="00FE484D" w:rsidP="00742720">
      <w:r>
        <w:t xml:space="preserve">Children from any background can be subject to abuse, but some characteristics should alert practitioners to the possibility of a child being at increased risk. </w:t>
      </w:r>
      <w:r w:rsidR="00742720">
        <w:t>The following list is adapted from Working Together to Safeguard Children.</w:t>
      </w:r>
    </w:p>
    <w:p w14:paraId="0F3514F9" w14:textId="77777777" w:rsidR="00FE484D" w:rsidRPr="00FE484D" w:rsidRDefault="00FE484D" w:rsidP="007C2438">
      <w:pPr>
        <w:pStyle w:val="Default"/>
        <w:numPr>
          <w:ilvl w:val="0"/>
          <w:numId w:val="21"/>
        </w:numPr>
        <w:ind w:left="714" w:hanging="357"/>
        <w:rPr>
          <w:rFonts w:asciiTheme="minorHAnsi" w:hAnsiTheme="minorHAnsi" w:cstheme="minorHAnsi"/>
          <w:sz w:val="22"/>
          <w:szCs w:val="22"/>
        </w:rPr>
      </w:pPr>
      <w:r w:rsidRPr="00FE484D">
        <w:rPr>
          <w:rFonts w:asciiTheme="minorHAnsi" w:hAnsiTheme="minorHAnsi" w:cstheme="minorHAnsi"/>
          <w:sz w:val="22"/>
          <w:szCs w:val="22"/>
        </w:rPr>
        <w:t xml:space="preserve">is disabled </w:t>
      </w:r>
    </w:p>
    <w:p w14:paraId="02723D5F" w14:textId="7280CE18" w:rsidR="00FE484D" w:rsidRDefault="00FE484D" w:rsidP="007C2438">
      <w:pPr>
        <w:pStyle w:val="Default"/>
        <w:numPr>
          <w:ilvl w:val="0"/>
          <w:numId w:val="21"/>
        </w:numPr>
        <w:ind w:left="714" w:hanging="357"/>
        <w:rPr>
          <w:rFonts w:asciiTheme="minorHAnsi" w:hAnsiTheme="minorHAnsi" w:cstheme="minorHAnsi"/>
          <w:sz w:val="22"/>
          <w:szCs w:val="22"/>
        </w:rPr>
      </w:pPr>
      <w:r w:rsidRPr="00FE484D">
        <w:rPr>
          <w:rFonts w:asciiTheme="minorHAnsi" w:hAnsiTheme="minorHAnsi" w:cstheme="minorHAnsi"/>
          <w:sz w:val="22"/>
          <w:szCs w:val="22"/>
        </w:rPr>
        <w:t xml:space="preserve">has special educational needs (whether or not they have a statutory education, health and care (EHC) plan) </w:t>
      </w:r>
    </w:p>
    <w:p w14:paraId="7798BA2B" w14:textId="77777777" w:rsidR="00742720" w:rsidRPr="00FE484D" w:rsidRDefault="00742720" w:rsidP="007C2438">
      <w:pPr>
        <w:pStyle w:val="Default"/>
        <w:numPr>
          <w:ilvl w:val="0"/>
          <w:numId w:val="21"/>
        </w:numPr>
        <w:ind w:left="714" w:hanging="357"/>
        <w:rPr>
          <w:rFonts w:asciiTheme="minorHAnsi" w:hAnsiTheme="minorHAnsi" w:cstheme="minorHAnsi"/>
          <w:sz w:val="22"/>
          <w:szCs w:val="22"/>
        </w:rPr>
      </w:pPr>
      <w:r w:rsidRPr="00FE484D">
        <w:rPr>
          <w:rFonts w:asciiTheme="minorHAnsi" w:hAnsiTheme="minorHAnsi" w:cstheme="minorHAnsi"/>
          <w:sz w:val="22"/>
          <w:szCs w:val="22"/>
        </w:rPr>
        <w:t>is missing education, for whatever reason</w:t>
      </w:r>
    </w:p>
    <w:p w14:paraId="73A91FBA" w14:textId="2B223BD4" w:rsidR="00FE484D" w:rsidRPr="00FE484D" w:rsidRDefault="00FE484D" w:rsidP="007C2438">
      <w:pPr>
        <w:pStyle w:val="Default"/>
        <w:numPr>
          <w:ilvl w:val="0"/>
          <w:numId w:val="21"/>
        </w:numPr>
        <w:ind w:left="714" w:hanging="357"/>
        <w:rPr>
          <w:rFonts w:asciiTheme="minorHAnsi" w:hAnsiTheme="minorHAnsi" w:cstheme="minorHAnsi"/>
          <w:sz w:val="22"/>
          <w:szCs w:val="22"/>
        </w:rPr>
      </w:pPr>
      <w:r w:rsidRPr="00FE484D">
        <w:rPr>
          <w:rFonts w:asciiTheme="minorHAnsi" w:hAnsiTheme="minorHAnsi" w:cstheme="minorHAnsi"/>
          <w:sz w:val="22"/>
          <w:szCs w:val="22"/>
        </w:rPr>
        <w:t xml:space="preserve">is a young carer </w:t>
      </w:r>
    </w:p>
    <w:p w14:paraId="3A3327F2" w14:textId="5B5DF221" w:rsidR="00FE484D" w:rsidRPr="00FE484D" w:rsidRDefault="00FE484D" w:rsidP="007C2438">
      <w:pPr>
        <w:pStyle w:val="Default"/>
        <w:numPr>
          <w:ilvl w:val="0"/>
          <w:numId w:val="21"/>
        </w:numPr>
        <w:ind w:left="714" w:hanging="357"/>
        <w:rPr>
          <w:rFonts w:asciiTheme="minorHAnsi" w:hAnsiTheme="minorHAnsi" w:cstheme="minorHAnsi"/>
          <w:sz w:val="22"/>
          <w:szCs w:val="22"/>
        </w:rPr>
      </w:pPr>
      <w:r w:rsidRPr="00FE484D">
        <w:rPr>
          <w:rFonts w:asciiTheme="minorHAnsi" w:hAnsiTheme="minorHAnsi" w:cstheme="minorHAnsi"/>
          <w:sz w:val="22"/>
          <w:szCs w:val="22"/>
        </w:rPr>
        <w:t xml:space="preserve">is bereaved </w:t>
      </w:r>
    </w:p>
    <w:p w14:paraId="579045C1" w14:textId="01D64A33" w:rsidR="00FE484D" w:rsidRPr="00FE484D" w:rsidRDefault="00FE484D" w:rsidP="007C2438">
      <w:pPr>
        <w:pStyle w:val="Default"/>
        <w:numPr>
          <w:ilvl w:val="0"/>
          <w:numId w:val="21"/>
        </w:numPr>
        <w:ind w:left="714" w:hanging="357"/>
        <w:rPr>
          <w:rFonts w:asciiTheme="minorHAnsi" w:hAnsiTheme="minorHAnsi" w:cstheme="minorHAnsi"/>
          <w:sz w:val="22"/>
          <w:szCs w:val="22"/>
        </w:rPr>
      </w:pPr>
      <w:r w:rsidRPr="00FE484D">
        <w:rPr>
          <w:rFonts w:asciiTheme="minorHAnsi" w:hAnsiTheme="minorHAnsi" w:cstheme="minorHAnsi"/>
          <w:sz w:val="22"/>
          <w:szCs w:val="22"/>
        </w:rPr>
        <w:t xml:space="preserve">is showing signs of being drawn into anti-social or criminal behaviour </w:t>
      </w:r>
    </w:p>
    <w:p w14:paraId="54D0EAF5" w14:textId="6F87463C" w:rsidR="00FE484D" w:rsidRPr="00FE484D" w:rsidRDefault="00FE484D" w:rsidP="007C2438">
      <w:pPr>
        <w:pStyle w:val="Default"/>
        <w:numPr>
          <w:ilvl w:val="0"/>
          <w:numId w:val="21"/>
        </w:numPr>
        <w:ind w:left="714" w:hanging="357"/>
        <w:rPr>
          <w:rFonts w:asciiTheme="minorHAnsi" w:hAnsiTheme="minorHAnsi" w:cstheme="minorHAnsi"/>
          <w:sz w:val="22"/>
          <w:szCs w:val="22"/>
        </w:rPr>
      </w:pPr>
      <w:r w:rsidRPr="00FE484D">
        <w:rPr>
          <w:rFonts w:asciiTheme="minorHAnsi" w:hAnsiTheme="minorHAnsi" w:cstheme="minorHAnsi"/>
          <w:sz w:val="22"/>
          <w:szCs w:val="22"/>
        </w:rPr>
        <w:t>goes missing from care or from home</w:t>
      </w:r>
    </w:p>
    <w:p w14:paraId="6DD29DC8" w14:textId="2C1974F7" w:rsidR="00FE484D" w:rsidRPr="00FE484D" w:rsidRDefault="00FE484D" w:rsidP="007C2438">
      <w:pPr>
        <w:pStyle w:val="Default"/>
        <w:numPr>
          <w:ilvl w:val="0"/>
          <w:numId w:val="21"/>
        </w:numPr>
        <w:ind w:left="714" w:hanging="357"/>
        <w:rPr>
          <w:rFonts w:asciiTheme="minorHAnsi" w:hAnsiTheme="minorHAnsi" w:cstheme="minorHAnsi"/>
          <w:sz w:val="22"/>
          <w:szCs w:val="22"/>
        </w:rPr>
      </w:pPr>
      <w:r w:rsidRPr="00FE484D">
        <w:rPr>
          <w:rFonts w:asciiTheme="minorHAnsi" w:hAnsiTheme="minorHAnsi" w:cstheme="minorHAnsi"/>
          <w:sz w:val="22"/>
          <w:szCs w:val="22"/>
        </w:rPr>
        <w:t xml:space="preserve">is at risk of modern slavery, trafficking, sexual and/or criminal exploitation </w:t>
      </w:r>
    </w:p>
    <w:p w14:paraId="43FBE742" w14:textId="2833BE1A" w:rsidR="00FE484D" w:rsidRPr="00FE484D" w:rsidRDefault="00FE484D" w:rsidP="007C2438">
      <w:pPr>
        <w:pStyle w:val="Default"/>
        <w:numPr>
          <w:ilvl w:val="0"/>
          <w:numId w:val="21"/>
        </w:numPr>
        <w:ind w:left="714" w:hanging="357"/>
        <w:rPr>
          <w:rFonts w:asciiTheme="minorHAnsi" w:hAnsiTheme="minorHAnsi" w:cstheme="minorHAnsi"/>
          <w:sz w:val="22"/>
          <w:szCs w:val="22"/>
        </w:rPr>
      </w:pPr>
      <w:r w:rsidRPr="00FE484D">
        <w:rPr>
          <w:rFonts w:asciiTheme="minorHAnsi" w:hAnsiTheme="minorHAnsi" w:cstheme="minorHAnsi"/>
          <w:sz w:val="22"/>
          <w:szCs w:val="22"/>
        </w:rPr>
        <w:t>is at risk of being radicalised</w:t>
      </w:r>
    </w:p>
    <w:p w14:paraId="59123C9D" w14:textId="07E48D50" w:rsidR="00FE484D" w:rsidRPr="00FE484D" w:rsidRDefault="00FE484D" w:rsidP="007C2438">
      <w:pPr>
        <w:pStyle w:val="Default"/>
        <w:numPr>
          <w:ilvl w:val="0"/>
          <w:numId w:val="21"/>
        </w:numPr>
        <w:ind w:left="714" w:hanging="357"/>
        <w:rPr>
          <w:rFonts w:asciiTheme="minorHAnsi" w:hAnsiTheme="minorHAnsi" w:cstheme="minorHAnsi"/>
          <w:sz w:val="22"/>
          <w:szCs w:val="22"/>
        </w:rPr>
      </w:pPr>
      <w:r w:rsidRPr="00FE484D">
        <w:rPr>
          <w:rFonts w:asciiTheme="minorHAnsi" w:hAnsiTheme="minorHAnsi" w:cstheme="minorHAnsi"/>
          <w:sz w:val="22"/>
          <w:szCs w:val="22"/>
        </w:rPr>
        <w:t xml:space="preserve">is viewing problematic and/or inappropriate online content or developing inappropriate relationships online  </w:t>
      </w:r>
    </w:p>
    <w:p w14:paraId="2A777FE6" w14:textId="66447EE8" w:rsidR="00FE484D" w:rsidRPr="00FE484D" w:rsidRDefault="00FE484D" w:rsidP="007C2438">
      <w:pPr>
        <w:pStyle w:val="Default"/>
        <w:numPr>
          <w:ilvl w:val="0"/>
          <w:numId w:val="21"/>
        </w:numPr>
        <w:ind w:left="714" w:hanging="357"/>
        <w:rPr>
          <w:rFonts w:asciiTheme="minorHAnsi" w:hAnsiTheme="minorHAnsi" w:cstheme="minorHAnsi"/>
          <w:sz w:val="22"/>
          <w:szCs w:val="22"/>
        </w:rPr>
      </w:pPr>
      <w:r w:rsidRPr="00FE484D">
        <w:rPr>
          <w:rFonts w:asciiTheme="minorHAnsi" w:hAnsiTheme="minorHAnsi" w:cstheme="minorHAnsi"/>
          <w:sz w:val="22"/>
          <w:szCs w:val="22"/>
        </w:rPr>
        <w:t>is in a family circumstance presenting challenges for the child, such as drug and alcohol misuse, adult mental health issues and domestic abuse</w:t>
      </w:r>
    </w:p>
    <w:p w14:paraId="45726CC0" w14:textId="78822E38" w:rsidR="00FE484D" w:rsidRPr="00FE484D" w:rsidRDefault="00FE484D" w:rsidP="007C2438">
      <w:pPr>
        <w:pStyle w:val="Default"/>
        <w:numPr>
          <w:ilvl w:val="0"/>
          <w:numId w:val="21"/>
        </w:numPr>
        <w:ind w:left="714" w:hanging="357"/>
        <w:rPr>
          <w:rFonts w:asciiTheme="minorHAnsi" w:hAnsiTheme="minorHAnsi" w:cstheme="minorHAnsi"/>
          <w:sz w:val="22"/>
          <w:szCs w:val="22"/>
        </w:rPr>
      </w:pPr>
      <w:r w:rsidRPr="00FE484D">
        <w:rPr>
          <w:rFonts w:asciiTheme="minorHAnsi" w:hAnsiTheme="minorHAnsi" w:cstheme="minorHAnsi"/>
          <w:sz w:val="22"/>
          <w:szCs w:val="22"/>
        </w:rPr>
        <w:t xml:space="preserve">is misusing drugs or alcohol themselves </w:t>
      </w:r>
    </w:p>
    <w:p w14:paraId="51C2E58E" w14:textId="2708AB5B" w:rsidR="00FE484D" w:rsidRPr="00FE484D" w:rsidRDefault="00FE484D" w:rsidP="007C2438">
      <w:pPr>
        <w:pStyle w:val="Default"/>
        <w:numPr>
          <w:ilvl w:val="0"/>
          <w:numId w:val="21"/>
        </w:numPr>
        <w:ind w:left="714" w:hanging="357"/>
        <w:rPr>
          <w:rFonts w:asciiTheme="minorHAnsi" w:hAnsiTheme="minorHAnsi" w:cstheme="minorHAnsi"/>
          <w:sz w:val="22"/>
          <w:szCs w:val="22"/>
        </w:rPr>
      </w:pPr>
      <w:r w:rsidRPr="00FE484D">
        <w:rPr>
          <w:rFonts w:asciiTheme="minorHAnsi" w:hAnsiTheme="minorHAnsi" w:cstheme="minorHAnsi"/>
          <w:sz w:val="22"/>
          <w:szCs w:val="22"/>
        </w:rPr>
        <w:t xml:space="preserve">is suffering from mental ill health </w:t>
      </w:r>
    </w:p>
    <w:p w14:paraId="3CED5054" w14:textId="7F752410" w:rsidR="00FE484D" w:rsidRPr="00FE484D" w:rsidRDefault="00FE484D" w:rsidP="007C2438">
      <w:pPr>
        <w:pStyle w:val="Default"/>
        <w:numPr>
          <w:ilvl w:val="0"/>
          <w:numId w:val="21"/>
        </w:numPr>
        <w:ind w:left="714" w:hanging="357"/>
        <w:rPr>
          <w:rFonts w:asciiTheme="minorHAnsi" w:hAnsiTheme="minorHAnsi" w:cstheme="minorHAnsi"/>
          <w:sz w:val="22"/>
          <w:szCs w:val="22"/>
        </w:rPr>
      </w:pPr>
      <w:r w:rsidRPr="00FE484D">
        <w:rPr>
          <w:rFonts w:asciiTheme="minorHAnsi" w:hAnsiTheme="minorHAnsi" w:cstheme="minorHAnsi"/>
          <w:sz w:val="22"/>
          <w:szCs w:val="22"/>
        </w:rPr>
        <w:t xml:space="preserve">has returned home to their family from care </w:t>
      </w:r>
    </w:p>
    <w:p w14:paraId="772F74E3" w14:textId="6CFB4DD3" w:rsidR="00FE484D" w:rsidRPr="00FE484D" w:rsidRDefault="00FE484D" w:rsidP="007C2438">
      <w:pPr>
        <w:pStyle w:val="Default"/>
        <w:numPr>
          <w:ilvl w:val="0"/>
          <w:numId w:val="21"/>
        </w:numPr>
        <w:ind w:left="714" w:hanging="357"/>
        <w:rPr>
          <w:rFonts w:asciiTheme="minorHAnsi" w:hAnsiTheme="minorHAnsi" w:cstheme="minorHAnsi"/>
          <w:sz w:val="22"/>
          <w:szCs w:val="22"/>
        </w:rPr>
      </w:pPr>
      <w:r w:rsidRPr="00FE484D">
        <w:rPr>
          <w:rFonts w:asciiTheme="minorHAnsi" w:hAnsiTheme="minorHAnsi" w:cstheme="minorHAnsi"/>
          <w:sz w:val="22"/>
          <w:szCs w:val="22"/>
        </w:rPr>
        <w:t>is a privately fostered child</w:t>
      </w:r>
    </w:p>
    <w:p w14:paraId="72A42884" w14:textId="09A4C22E" w:rsidR="00FE484D" w:rsidRPr="00FE484D" w:rsidRDefault="00FE484D" w:rsidP="007C2438">
      <w:pPr>
        <w:pStyle w:val="Default"/>
        <w:numPr>
          <w:ilvl w:val="0"/>
          <w:numId w:val="21"/>
        </w:numPr>
        <w:ind w:left="714" w:hanging="357"/>
        <w:rPr>
          <w:rFonts w:asciiTheme="minorHAnsi" w:hAnsiTheme="minorHAnsi" w:cstheme="minorHAnsi"/>
          <w:sz w:val="22"/>
          <w:szCs w:val="22"/>
        </w:rPr>
      </w:pPr>
      <w:r w:rsidRPr="00FE484D">
        <w:rPr>
          <w:rFonts w:asciiTheme="minorHAnsi" w:hAnsiTheme="minorHAnsi" w:cstheme="minorHAnsi"/>
          <w:sz w:val="22"/>
          <w:szCs w:val="22"/>
        </w:rPr>
        <w:t xml:space="preserve">has a parent or carer in custody </w:t>
      </w:r>
    </w:p>
    <w:p w14:paraId="6943CE28" w14:textId="77777777" w:rsidR="00FE484D" w:rsidRDefault="00FE484D" w:rsidP="00FE484D"/>
    <w:p w14:paraId="690F3A19" w14:textId="50E4DC49" w:rsidR="00876671" w:rsidRPr="0071555E" w:rsidRDefault="0020722C" w:rsidP="00F25D8A">
      <w:pPr>
        <w:pStyle w:val="Heading2"/>
      </w:pPr>
      <w:bookmarkStart w:id="13" w:name="_Toc165304814"/>
      <w:r w:rsidRPr="0071555E">
        <w:t>Types and indicators of abuse</w:t>
      </w:r>
      <w:bookmarkEnd w:id="13"/>
    </w:p>
    <w:p w14:paraId="17914D1F" w14:textId="15ACB3C5" w:rsidR="00206F62" w:rsidRPr="0071555E" w:rsidRDefault="00206F62" w:rsidP="00206F62">
      <w:r w:rsidRPr="0071555E">
        <w:t>Abuse includes not only active acts of harm or mistreatment, but also the failure to act,</w:t>
      </w:r>
      <w:r w:rsidR="00742720" w:rsidRPr="0071555E">
        <w:t xml:space="preserve"> </w:t>
      </w:r>
      <w:proofErr w:type="spellStart"/>
      <w:r w:rsidR="00742720" w:rsidRPr="0071555E">
        <w:t>ie</w:t>
      </w:r>
      <w:proofErr w:type="spellEnd"/>
      <w:r w:rsidRPr="0071555E">
        <w:t xml:space="preserve"> the neglect of someone’s needs.</w:t>
      </w:r>
      <w:r w:rsidR="00DD4E00" w:rsidRPr="0071555E">
        <w:t xml:space="preserve"> </w:t>
      </w:r>
      <w:r w:rsidR="00742720" w:rsidRPr="0071555E">
        <w:t>Children</w:t>
      </w:r>
      <w:r w:rsidRPr="0071555E">
        <w:t xml:space="preserve"> may be abused or neglected in a family</w:t>
      </w:r>
      <w:r w:rsidR="00770BD0" w:rsidRPr="0071555E">
        <w:t>,</w:t>
      </w:r>
      <w:r w:rsidRPr="0071555E">
        <w:t xml:space="preserve"> or in an institutional or community setting</w:t>
      </w:r>
      <w:r w:rsidR="00770BD0" w:rsidRPr="0071555E">
        <w:t>,</w:t>
      </w:r>
      <w:r w:rsidRPr="0071555E">
        <w:t xml:space="preserve"> or online.</w:t>
      </w:r>
      <w:r w:rsidR="00995E06" w:rsidRPr="0071555E">
        <w:t xml:space="preserve"> Children may be abused by one or more adults and/or one or more children.</w:t>
      </w:r>
    </w:p>
    <w:p w14:paraId="6E4A70D1" w14:textId="03E45A7D" w:rsidR="00F21573" w:rsidRPr="0071555E" w:rsidRDefault="00995E06" w:rsidP="00876671">
      <w:r w:rsidRPr="0071555E">
        <w:t>The list below is</w:t>
      </w:r>
      <w:r w:rsidR="0071555E" w:rsidRPr="0071555E">
        <w:t xml:space="preserve"> largely</w:t>
      </w:r>
      <w:r w:rsidRPr="0071555E">
        <w:t xml:space="preserve"> based on London Safeguarding Children Procedures, 7</w:t>
      </w:r>
      <w:r w:rsidRPr="0071555E">
        <w:rPr>
          <w:vertAlign w:val="superscript"/>
        </w:rPr>
        <w:t>th</w:t>
      </w:r>
      <w:r w:rsidRPr="0071555E">
        <w:t xml:space="preserve"> edition 2022, CP1 Recognising Abuse and Neglect - </w:t>
      </w:r>
      <w:hyperlink r:id="rId15" w:history="1">
        <w:r w:rsidRPr="0071555E">
          <w:rPr>
            <w:rStyle w:val="Hyperlink"/>
          </w:rPr>
          <w:t>https://www.londonsafeguardingchildrenprocedures.co.uk/responding_concerns.html#</w:t>
        </w:r>
      </w:hyperlink>
      <w:r w:rsidRPr="0071555E">
        <w:t xml:space="preserve">. </w:t>
      </w:r>
    </w:p>
    <w:p w14:paraId="4F8393BB" w14:textId="0E45E9BA" w:rsidR="00876671" w:rsidRPr="0071555E" w:rsidRDefault="00876671" w:rsidP="00866CA6">
      <w:pPr>
        <w:pStyle w:val="ListParagraph"/>
        <w:numPr>
          <w:ilvl w:val="0"/>
          <w:numId w:val="2"/>
        </w:numPr>
        <w:spacing w:line="276" w:lineRule="auto"/>
        <w:rPr>
          <w:rFonts w:cstheme="minorHAnsi"/>
        </w:rPr>
      </w:pPr>
      <w:r w:rsidRPr="0071555E">
        <w:rPr>
          <w:rFonts w:cstheme="minorHAnsi"/>
        </w:rPr>
        <w:t>Physical abuse</w:t>
      </w:r>
    </w:p>
    <w:p w14:paraId="2B2433B4" w14:textId="473E2266" w:rsidR="009640B2" w:rsidRPr="0071555E" w:rsidRDefault="009640B2" w:rsidP="007C2438">
      <w:pPr>
        <w:pStyle w:val="ListParagraph"/>
        <w:numPr>
          <w:ilvl w:val="0"/>
          <w:numId w:val="9"/>
        </w:numPr>
        <w:spacing w:line="276" w:lineRule="auto"/>
        <w:rPr>
          <w:rFonts w:cstheme="minorHAnsi"/>
        </w:rPr>
      </w:pPr>
      <w:r w:rsidRPr="0071555E">
        <w:rPr>
          <w:rFonts w:cstheme="minorHAnsi"/>
        </w:rPr>
        <w:t>Assault, hitting,</w:t>
      </w:r>
      <w:r w:rsidR="00995E06" w:rsidRPr="0071555E">
        <w:rPr>
          <w:rFonts w:cstheme="minorHAnsi"/>
        </w:rPr>
        <w:t xml:space="preserve"> shaking, throwing, poisoning (see also Fabricated illness), burning or scalding, drowning, suffocating, or otherwise causing physical harm to a child.</w:t>
      </w:r>
    </w:p>
    <w:p w14:paraId="028BF1DF" w14:textId="374AAFD5" w:rsidR="009640B2" w:rsidRPr="0071555E" w:rsidRDefault="00995E06" w:rsidP="007C2438">
      <w:pPr>
        <w:pStyle w:val="ListParagraph"/>
        <w:numPr>
          <w:ilvl w:val="0"/>
          <w:numId w:val="9"/>
        </w:numPr>
        <w:spacing w:line="276" w:lineRule="auto"/>
        <w:rPr>
          <w:rFonts w:cstheme="minorHAnsi"/>
        </w:rPr>
      </w:pPr>
      <w:r w:rsidRPr="0071555E">
        <w:rPr>
          <w:rFonts w:cstheme="minorHAnsi"/>
        </w:rPr>
        <w:t>Excessive r</w:t>
      </w:r>
      <w:r w:rsidR="009640B2" w:rsidRPr="0071555E">
        <w:rPr>
          <w:rFonts w:cstheme="minorHAnsi"/>
        </w:rPr>
        <w:t>estraint</w:t>
      </w:r>
    </w:p>
    <w:p w14:paraId="5085211B" w14:textId="77777777" w:rsidR="0071555E" w:rsidRPr="0071555E" w:rsidRDefault="0071555E" w:rsidP="0071555E">
      <w:pPr>
        <w:pStyle w:val="ListParagraph"/>
        <w:numPr>
          <w:ilvl w:val="0"/>
          <w:numId w:val="2"/>
        </w:numPr>
        <w:spacing w:line="276" w:lineRule="auto"/>
        <w:rPr>
          <w:rFonts w:cstheme="minorHAnsi"/>
        </w:rPr>
      </w:pPr>
      <w:r w:rsidRPr="0071555E">
        <w:rPr>
          <w:rFonts w:cstheme="minorHAnsi"/>
        </w:rPr>
        <w:t>Emotional abuse</w:t>
      </w:r>
    </w:p>
    <w:p w14:paraId="4A6F2B1E" w14:textId="16B8F469" w:rsidR="0071555E" w:rsidRPr="0071555E" w:rsidRDefault="0071555E" w:rsidP="0071555E">
      <w:pPr>
        <w:pStyle w:val="ListParagraph"/>
        <w:spacing w:after="0" w:line="240" w:lineRule="auto"/>
        <w:rPr>
          <w:rFonts w:cstheme="minorHAnsi"/>
          <w:highlight w:val="yellow"/>
        </w:rPr>
      </w:pPr>
      <w:r w:rsidRPr="0071555E">
        <w:rPr>
          <w:rFonts w:eastAsia="Times New Roman" w:cstheme="minorHAnsi"/>
          <w:lang w:eastAsia="en-GB"/>
        </w:rPr>
        <w:t>Emotional abuse is the persistent emotional maltreatment of a child such as to cause severe and persistent effects on the child's emotional development, and may involve:</w:t>
      </w:r>
    </w:p>
    <w:p w14:paraId="25D5EB27" w14:textId="77777777" w:rsidR="0071555E" w:rsidRPr="0071555E" w:rsidRDefault="0071555E" w:rsidP="007C2438">
      <w:pPr>
        <w:numPr>
          <w:ilvl w:val="0"/>
          <w:numId w:val="23"/>
        </w:numPr>
        <w:spacing w:after="0" w:line="240" w:lineRule="auto"/>
        <w:rPr>
          <w:rFonts w:eastAsia="Times New Roman" w:cstheme="minorHAnsi"/>
          <w:lang w:eastAsia="en-GB"/>
        </w:rPr>
      </w:pPr>
      <w:r w:rsidRPr="0071555E">
        <w:rPr>
          <w:rFonts w:eastAsia="Times New Roman" w:cstheme="minorHAnsi"/>
          <w:lang w:eastAsia="en-GB"/>
        </w:rPr>
        <w:t xml:space="preserve">Conveying to children that they are worthless or unloved, inadequate, or valued only insofar as they meet the needs of another person; </w:t>
      </w:r>
    </w:p>
    <w:p w14:paraId="1AAAF510" w14:textId="77777777" w:rsidR="0071555E" w:rsidRPr="0071555E" w:rsidRDefault="0071555E" w:rsidP="007C2438">
      <w:pPr>
        <w:numPr>
          <w:ilvl w:val="0"/>
          <w:numId w:val="23"/>
        </w:numPr>
        <w:spacing w:before="100" w:beforeAutospacing="1" w:after="100" w:afterAutospacing="1" w:line="240" w:lineRule="auto"/>
        <w:rPr>
          <w:rFonts w:eastAsia="Times New Roman" w:cstheme="minorHAnsi"/>
          <w:lang w:eastAsia="en-GB"/>
        </w:rPr>
      </w:pPr>
      <w:r w:rsidRPr="0071555E">
        <w:rPr>
          <w:rFonts w:eastAsia="Times New Roman" w:cstheme="minorHAnsi"/>
          <w:lang w:eastAsia="en-GB"/>
        </w:rPr>
        <w:t xml:space="preserve">Imposing age or developmentally inappropriate expectations on children. These may include interactions that are beyond the child's developmental capability, as well as overprotection and limitation of exploration and learning, or preventing the child participating in normal social interaction; </w:t>
      </w:r>
    </w:p>
    <w:p w14:paraId="2B881BA3" w14:textId="77777777" w:rsidR="0071555E" w:rsidRPr="0071555E" w:rsidRDefault="0071555E" w:rsidP="007C2438">
      <w:pPr>
        <w:numPr>
          <w:ilvl w:val="0"/>
          <w:numId w:val="23"/>
        </w:numPr>
        <w:spacing w:before="100" w:beforeAutospacing="1" w:after="100" w:afterAutospacing="1" w:line="240" w:lineRule="auto"/>
        <w:rPr>
          <w:rFonts w:eastAsia="Times New Roman" w:cstheme="minorHAnsi"/>
          <w:lang w:eastAsia="en-GB"/>
        </w:rPr>
      </w:pPr>
      <w:r w:rsidRPr="0071555E">
        <w:rPr>
          <w:rFonts w:eastAsia="Times New Roman" w:cstheme="minorHAnsi"/>
          <w:lang w:eastAsia="en-GB"/>
        </w:rPr>
        <w:t xml:space="preserve">Seeing or hearing the ill-treatment of another e.g. where there is domestic abuse; </w:t>
      </w:r>
    </w:p>
    <w:p w14:paraId="1F99183B" w14:textId="77777777" w:rsidR="0071555E" w:rsidRPr="0071555E" w:rsidRDefault="0071555E" w:rsidP="007C2438">
      <w:pPr>
        <w:numPr>
          <w:ilvl w:val="0"/>
          <w:numId w:val="23"/>
        </w:numPr>
        <w:spacing w:before="100" w:beforeAutospacing="1" w:after="100" w:afterAutospacing="1" w:line="240" w:lineRule="auto"/>
        <w:rPr>
          <w:rFonts w:eastAsia="Times New Roman" w:cstheme="minorHAnsi"/>
          <w:lang w:eastAsia="en-GB"/>
        </w:rPr>
      </w:pPr>
      <w:r w:rsidRPr="0071555E">
        <w:rPr>
          <w:rFonts w:eastAsia="Times New Roman" w:cstheme="minorHAnsi"/>
          <w:lang w:eastAsia="en-GB"/>
        </w:rPr>
        <w:lastRenderedPageBreak/>
        <w:t xml:space="preserve">Serious bullying, causing children frequently to feel frightened or in danger; </w:t>
      </w:r>
    </w:p>
    <w:p w14:paraId="4F434502" w14:textId="77777777" w:rsidR="0071555E" w:rsidRPr="0071555E" w:rsidRDefault="0071555E" w:rsidP="007C2438">
      <w:pPr>
        <w:numPr>
          <w:ilvl w:val="0"/>
          <w:numId w:val="23"/>
        </w:numPr>
        <w:spacing w:before="100" w:beforeAutospacing="1" w:after="100" w:afterAutospacing="1" w:line="240" w:lineRule="auto"/>
        <w:rPr>
          <w:rFonts w:eastAsia="Times New Roman" w:cstheme="minorHAnsi"/>
          <w:lang w:eastAsia="en-GB"/>
        </w:rPr>
      </w:pPr>
      <w:r w:rsidRPr="0071555E">
        <w:rPr>
          <w:rFonts w:eastAsia="Times New Roman" w:cstheme="minorHAnsi"/>
          <w:lang w:eastAsia="en-GB"/>
        </w:rPr>
        <w:t xml:space="preserve">Exploiting and corrupting children. </w:t>
      </w:r>
    </w:p>
    <w:p w14:paraId="62BB32B2" w14:textId="77777777" w:rsidR="0071555E" w:rsidRPr="002E7D36" w:rsidRDefault="0071555E" w:rsidP="0071555E">
      <w:pPr>
        <w:spacing w:before="100" w:beforeAutospacing="1" w:after="100" w:afterAutospacing="1" w:line="240" w:lineRule="auto"/>
        <w:ind w:left="720"/>
        <w:rPr>
          <w:rFonts w:eastAsia="Times New Roman" w:cstheme="minorHAnsi"/>
          <w:lang w:eastAsia="en-GB"/>
        </w:rPr>
      </w:pPr>
      <w:r w:rsidRPr="002E7D36">
        <w:rPr>
          <w:rFonts w:eastAsia="Times New Roman" w:cstheme="minorHAnsi"/>
          <w:lang w:eastAsia="en-GB"/>
        </w:rPr>
        <w:t>Some level of emotional abuse is involved in all types of maltreatment of a child, though it may occur alone.</w:t>
      </w:r>
    </w:p>
    <w:p w14:paraId="1E04AD65" w14:textId="49C52FF2" w:rsidR="0071555E" w:rsidRPr="002E7D36" w:rsidRDefault="0071555E" w:rsidP="0071555E">
      <w:pPr>
        <w:pStyle w:val="ListParagraph"/>
        <w:numPr>
          <w:ilvl w:val="0"/>
          <w:numId w:val="2"/>
        </w:numPr>
        <w:spacing w:before="100" w:beforeAutospacing="1" w:after="100" w:afterAutospacing="1" w:line="240" w:lineRule="auto"/>
        <w:rPr>
          <w:rFonts w:eastAsia="Times New Roman" w:cstheme="minorHAnsi"/>
          <w:lang w:eastAsia="en-GB"/>
        </w:rPr>
      </w:pPr>
      <w:r w:rsidRPr="002E7D36">
        <w:rPr>
          <w:rFonts w:eastAsia="Times New Roman" w:cstheme="minorHAnsi"/>
          <w:lang w:eastAsia="en-GB"/>
        </w:rPr>
        <w:t>Sexual abuse</w:t>
      </w:r>
    </w:p>
    <w:p w14:paraId="5977AF64" w14:textId="131A6FD7" w:rsidR="0071555E" w:rsidRPr="0071555E" w:rsidRDefault="0071555E" w:rsidP="007C2438">
      <w:pPr>
        <w:pStyle w:val="ListParagraph"/>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(e.g. rape or oral sex) or non-penetrative acts such as masturbation, kissing, rubbing and touching outside of clothing.</w:t>
      </w:r>
    </w:p>
    <w:p w14:paraId="1D1CDDB5" w14:textId="77777777" w:rsidR="0071555E" w:rsidRDefault="0071555E" w:rsidP="007C2438">
      <w:pPr>
        <w:pStyle w:val="ListParagraph"/>
        <w:numPr>
          <w:ilvl w:val="0"/>
          <w:numId w:val="24"/>
        </w:numPr>
        <w:spacing w:line="276" w:lineRule="auto"/>
      </w:pPr>
      <w:r w:rsidRPr="0071555E">
        <w:t xml:space="preserve">Penetrative sex where one of the partners is under the age of 16 is illegal, although prosecution of similar age, consenting partners is not usual. However, where a child is under the age of 13 it is classified as rape under </w:t>
      </w:r>
      <w:hyperlink r:id="rId16" w:tgtFrame="_blank" w:history="1">
        <w:r w:rsidRPr="0071555E">
          <w:rPr>
            <w:color w:val="0000FF"/>
            <w:u w:val="single"/>
          </w:rPr>
          <w:t>s5 Sexual Offences Act 2003</w:t>
        </w:r>
      </w:hyperlink>
      <w:r w:rsidRPr="0071555E">
        <w:t xml:space="preserve">. See </w:t>
      </w:r>
      <w:hyperlink r:id="rId17" w:anchor="sg_prac_guid" w:history="1">
        <w:r w:rsidRPr="0071555E">
          <w:rPr>
            <w:color w:val="0000FF"/>
            <w:u w:val="single"/>
          </w:rPr>
          <w:t>Safeguarding Practice Guidance</w:t>
        </w:r>
      </w:hyperlink>
      <w:r w:rsidRPr="0071555E">
        <w:t>.</w:t>
      </w:r>
    </w:p>
    <w:p w14:paraId="391764B5" w14:textId="7772184A" w:rsidR="0071555E" w:rsidRDefault="0071555E" w:rsidP="007C2438">
      <w:pPr>
        <w:pStyle w:val="ListParagraph"/>
        <w:numPr>
          <w:ilvl w:val="0"/>
          <w:numId w:val="24"/>
        </w:numPr>
        <w:spacing w:line="276" w:lineRule="auto"/>
      </w:pPr>
      <w:r>
        <w:t>Sexual abuse includes non-contact activities, such as involving children in looking at, including online and with mobile phones, or in the production of pornographic materials, watching sexual activities or encouraging children to behave in sexually inappropriate ways or grooming a child in preparation for abuse (including via the internet). Sexual abuse is not solely perpetrated by adult males. Women can also commit acts of sexual abuse, as can other children.</w:t>
      </w:r>
    </w:p>
    <w:p w14:paraId="6FF39E61" w14:textId="2DB6C532" w:rsidR="0071555E" w:rsidRPr="0071555E" w:rsidRDefault="0071555E" w:rsidP="007C2438">
      <w:pPr>
        <w:pStyle w:val="ListParagraph"/>
        <w:numPr>
          <w:ilvl w:val="0"/>
          <w:numId w:val="24"/>
        </w:numPr>
        <w:spacing w:line="276" w:lineRule="auto"/>
      </w:pPr>
      <w: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64B8FD83" w14:textId="77777777" w:rsidR="00BC00DA" w:rsidRPr="00300732" w:rsidRDefault="00BC00DA" w:rsidP="00866CA6">
      <w:pPr>
        <w:pStyle w:val="ListParagraph"/>
        <w:numPr>
          <w:ilvl w:val="0"/>
          <w:numId w:val="2"/>
        </w:numPr>
        <w:spacing w:line="276" w:lineRule="auto"/>
        <w:rPr>
          <w:rFonts w:cstheme="minorHAnsi"/>
        </w:rPr>
      </w:pPr>
      <w:r w:rsidRPr="00300732">
        <w:rPr>
          <w:rFonts w:cstheme="minorHAnsi"/>
        </w:rPr>
        <w:t>Neglect</w:t>
      </w:r>
    </w:p>
    <w:p w14:paraId="07764464" w14:textId="77777777" w:rsidR="00BC00DA" w:rsidRPr="00300732" w:rsidRDefault="00BC00DA" w:rsidP="00BC00DA">
      <w:pPr>
        <w:spacing w:line="276" w:lineRule="auto"/>
        <w:ind w:left="360"/>
        <w:rPr>
          <w:rFonts w:cstheme="minorHAnsi"/>
        </w:rPr>
      </w:pPr>
      <w:r w:rsidRPr="00300732">
        <w:rPr>
          <w:rFonts w:cstheme="minorHAnsi"/>
        </w:rPr>
        <w:t>Neglect is the persistent failure to meet a child's basic physical and / or psychological needs, likely to result in the serious impairment of the child's health or development.</w:t>
      </w:r>
    </w:p>
    <w:p w14:paraId="3EDE3ADB" w14:textId="77777777" w:rsidR="00BC00DA" w:rsidRPr="00300732" w:rsidRDefault="00BC00DA" w:rsidP="007C2438">
      <w:pPr>
        <w:pStyle w:val="ListParagraph"/>
        <w:numPr>
          <w:ilvl w:val="0"/>
          <w:numId w:val="25"/>
        </w:numPr>
        <w:spacing w:line="276" w:lineRule="auto"/>
        <w:rPr>
          <w:rFonts w:cstheme="minorHAnsi"/>
        </w:rPr>
      </w:pPr>
      <w:r w:rsidRPr="00300732">
        <w:rPr>
          <w:rFonts w:cstheme="minorHAnsi"/>
        </w:rPr>
        <w:t>Neglect may occur during pregnancy as a result of maternal substance misuse, maternal mental ill health or learning difficulties or a cluster of such issues. Where there is domestic abuse and violence towards a carer, the needs of the child may be neglected.</w:t>
      </w:r>
    </w:p>
    <w:p w14:paraId="49ED7A11" w14:textId="01DE0E7B" w:rsidR="00BC00DA" w:rsidRPr="00300732" w:rsidRDefault="00BC00DA" w:rsidP="007C2438">
      <w:pPr>
        <w:pStyle w:val="ListParagraph"/>
        <w:numPr>
          <w:ilvl w:val="0"/>
          <w:numId w:val="25"/>
        </w:numPr>
        <w:spacing w:line="276" w:lineRule="auto"/>
        <w:rPr>
          <w:rFonts w:cstheme="minorHAnsi"/>
        </w:rPr>
      </w:pPr>
      <w:r w:rsidRPr="00300732">
        <w:rPr>
          <w:rFonts w:eastAsia="Times New Roman" w:cstheme="minorHAnsi"/>
          <w:lang w:eastAsia="en-GB"/>
        </w:rPr>
        <w:t>Once a child is born, neglect may involve a parent failing to:</w:t>
      </w:r>
    </w:p>
    <w:p w14:paraId="3670C80D" w14:textId="77777777" w:rsidR="00BC00DA" w:rsidRPr="00300732" w:rsidRDefault="00BC00DA" w:rsidP="007C2438">
      <w:pPr>
        <w:pStyle w:val="ListParagraph"/>
        <w:numPr>
          <w:ilvl w:val="1"/>
          <w:numId w:val="25"/>
        </w:numPr>
        <w:spacing w:before="100" w:beforeAutospacing="1" w:after="100" w:afterAutospacing="1" w:line="240" w:lineRule="auto"/>
        <w:rPr>
          <w:rFonts w:eastAsia="Times New Roman" w:cstheme="minorHAnsi"/>
          <w:lang w:eastAsia="en-GB"/>
        </w:rPr>
      </w:pPr>
      <w:r w:rsidRPr="00300732">
        <w:rPr>
          <w:rFonts w:eastAsia="Times New Roman" w:cstheme="minorHAnsi"/>
          <w:lang w:eastAsia="en-GB"/>
        </w:rPr>
        <w:t xml:space="preserve">Provide adequate food, clothing and shelter (including exclusion from home or abandonment); </w:t>
      </w:r>
    </w:p>
    <w:p w14:paraId="1FB76774" w14:textId="77777777" w:rsidR="00BC00DA" w:rsidRPr="00300732" w:rsidRDefault="00BC00DA" w:rsidP="007C2438">
      <w:pPr>
        <w:pStyle w:val="ListParagraph"/>
        <w:numPr>
          <w:ilvl w:val="1"/>
          <w:numId w:val="25"/>
        </w:numPr>
        <w:spacing w:before="100" w:beforeAutospacing="1" w:after="100" w:afterAutospacing="1" w:line="240" w:lineRule="auto"/>
        <w:rPr>
          <w:rFonts w:eastAsia="Times New Roman" w:cstheme="minorHAnsi"/>
          <w:lang w:eastAsia="en-GB"/>
        </w:rPr>
      </w:pPr>
      <w:r w:rsidRPr="00300732">
        <w:rPr>
          <w:rFonts w:eastAsia="Times New Roman" w:cstheme="minorHAnsi"/>
          <w:lang w:eastAsia="en-GB"/>
        </w:rPr>
        <w:t xml:space="preserve">Protect a child from physical and emotional harm or danger; </w:t>
      </w:r>
    </w:p>
    <w:p w14:paraId="5A08809D" w14:textId="77777777" w:rsidR="00BC00DA" w:rsidRPr="00300732" w:rsidRDefault="00BC00DA" w:rsidP="007C2438">
      <w:pPr>
        <w:pStyle w:val="ListParagraph"/>
        <w:numPr>
          <w:ilvl w:val="1"/>
          <w:numId w:val="25"/>
        </w:numPr>
        <w:spacing w:before="100" w:beforeAutospacing="1" w:after="100" w:afterAutospacing="1" w:line="240" w:lineRule="auto"/>
        <w:rPr>
          <w:rFonts w:eastAsia="Times New Roman" w:cstheme="minorHAnsi"/>
          <w:lang w:eastAsia="en-GB"/>
        </w:rPr>
      </w:pPr>
      <w:r w:rsidRPr="00300732">
        <w:rPr>
          <w:rFonts w:eastAsia="Times New Roman" w:cstheme="minorHAnsi"/>
          <w:lang w:eastAsia="en-GB"/>
        </w:rPr>
        <w:t xml:space="preserve">Ensure adequate supervision (including the use of inadequate care-givers); </w:t>
      </w:r>
    </w:p>
    <w:p w14:paraId="56856F7E" w14:textId="13492E60" w:rsidR="00BC00DA" w:rsidRPr="00300732" w:rsidRDefault="00BC00DA" w:rsidP="007C2438">
      <w:pPr>
        <w:pStyle w:val="ListParagraph"/>
        <w:numPr>
          <w:ilvl w:val="1"/>
          <w:numId w:val="25"/>
        </w:numPr>
        <w:spacing w:before="100" w:beforeAutospacing="1" w:after="100" w:afterAutospacing="1" w:line="240" w:lineRule="auto"/>
        <w:rPr>
          <w:rFonts w:eastAsia="Times New Roman" w:cstheme="minorHAnsi"/>
          <w:lang w:eastAsia="en-GB"/>
        </w:rPr>
      </w:pPr>
      <w:r w:rsidRPr="00300732">
        <w:rPr>
          <w:rFonts w:cstheme="minorHAnsi"/>
        </w:rPr>
        <w:t>Respond appropriately to, a child's basic emotional, social and educational needs.</w:t>
      </w:r>
    </w:p>
    <w:p w14:paraId="133AFF13" w14:textId="0B4E50FB" w:rsidR="00BC00DA" w:rsidRPr="00300732" w:rsidRDefault="00BC00DA" w:rsidP="007C2438">
      <w:pPr>
        <w:pStyle w:val="ListParagraph"/>
        <w:numPr>
          <w:ilvl w:val="1"/>
          <w:numId w:val="25"/>
        </w:numPr>
        <w:spacing w:before="100" w:beforeAutospacing="1" w:after="100" w:afterAutospacing="1" w:line="240" w:lineRule="auto"/>
        <w:rPr>
          <w:rFonts w:eastAsia="Times New Roman" w:cstheme="minorHAnsi"/>
          <w:lang w:eastAsia="en-GB"/>
        </w:rPr>
      </w:pPr>
      <w:r w:rsidRPr="00300732">
        <w:rPr>
          <w:rFonts w:eastAsia="Times New Roman" w:cstheme="minorHAnsi"/>
          <w:lang w:eastAsia="en-GB"/>
        </w:rPr>
        <w:t>Ensure access to appropriate medical care or treatment.</w:t>
      </w:r>
    </w:p>
    <w:p w14:paraId="70024A59" w14:textId="1778F8FD" w:rsidR="00BC00DA" w:rsidRPr="00300732" w:rsidRDefault="00BC00DA" w:rsidP="007C2438">
      <w:pPr>
        <w:pStyle w:val="ListParagraph"/>
        <w:numPr>
          <w:ilvl w:val="0"/>
          <w:numId w:val="25"/>
        </w:numPr>
        <w:spacing w:line="276" w:lineRule="auto"/>
        <w:rPr>
          <w:rFonts w:cstheme="minorHAnsi"/>
        </w:rPr>
      </w:pPr>
      <w:r w:rsidRPr="00300732">
        <w:rPr>
          <w:rFonts w:cstheme="minorHAnsi"/>
        </w:rPr>
        <w:t xml:space="preserve">Childhood obesity alone is a concern but not usually a child protection concern. This can change in the context of escalating health concerns when the parents are not engaging with or seek to undermine the support being offered to them. Obesity usually exists in a wider context </w:t>
      </w:r>
      <w:r w:rsidRPr="00300732">
        <w:rPr>
          <w:rFonts w:cstheme="minorHAnsi"/>
        </w:rPr>
        <w:lastRenderedPageBreak/>
        <w:t>of concerns about neglect or emotional abuse so practitioners should consider what else is going on in the child’s life.</w:t>
      </w:r>
    </w:p>
    <w:p w14:paraId="362EC59A" w14:textId="77777777" w:rsidR="00BC00DA" w:rsidRPr="00300732" w:rsidRDefault="00BC00DA" w:rsidP="00BC00DA">
      <w:pPr>
        <w:pStyle w:val="ListParagraph"/>
        <w:numPr>
          <w:ilvl w:val="0"/>
          <w:numId w:val="2"/>
        </w:numPr>
        <w:spacing w:line="276" w:lineRule="auto"/>
        <w:rPr>
          <w:rFonts w:cstheme="minorHAnsi"/>
        </w:rPr>
      </w:pPr>
      <w:r w:rsidRPr="00300732">
        <w:rPr>
          <w:rFonts w:cstheme="minorHAnsi"/>
        </w:rPr>
        <w:t>Domestic abuse</w:t>
      </w:r>
    </w:p>
    <w:p w14:paraId="0CDFD342" w14:textId="0558AE99" w:rsidR="00BC00DA" w:rsidRPr="00300732" w:rsidRDefault="00BC00DA" w:rsidP="00BC00DA">
      <w:pPr>
        <w:pStyle w:val="ListParagraph"/>
        <w:spacing w:line="276" w:lineRule="auto"/>
        <w:rPr>
          <w:rFonts w:cstheme="minorHAnsi"/>
        </w:rPr>
      </w:pPr>
      <w:r w:rsidRPr="00300732">
        <w:rPr>
          <w:rFonts w:eastAsia="Times New Roman" w:cstheme="minorHAnsi"/>
          <w:lang w:eastAsia="en-GB"/>
        </w:rPr>
        <w:t>The Domestic Abuse Act 2021 says that behaviour is ‘abusive’ if it consists of any of the following:</w:t>
      </w:r>
    </w:p>
    <w:p w14:paraId="01B85216" w14:textId="77777777" w:rsidR="00BC00DA" w:rsidRPr="00BC00DA" w:rsidRDefault="00BC00DA" w:rsidP="007C2438">
      <w:pPr>
        <w:numPr>
          <w:ilvl w:val="0"/>
          <w:numId w:val="26"/>
        </w:numPr>
        <w:spacing w:before="100" w:beforeAutospacing="1" w:after="100" w:afterAutospacing="1" w:line="240" w:lineRule="auto"/>
        <w:rPr>
          <w:rFonts w:eastAsia="Times New Roman" w:cstheme="minorHAnsi"/>
          <w:lang w:eastAsia="en-GB"/>
        </w:rPr>
      </w:pPr>
      <w:r w:rsidRPr="00BC00DA">
        <w:rPr>
          <w:rFonts w:eastAsia="Times New Roman" w:cstheme="minorHAnsi"/>
          <w:lang w:eastAsia="en-GB"/>
        </w:rPr>
        <w:t>Physical or sexual abuse;</w:t>
      </w:r>
    </w:p>
    <w:p w14:paraId="1731D7EF" w14:textId="77777777" w:rsidR="00BC00DA" w:rsidRPr="00BC00DA" w:rsidRDefault="00BC00DA" w:rsidP="007C2438">
      <w:pPr>
        <w:numPr>
          <w:ilvl w:val="0"/>
          <w:numId w:val="26"/>
        </w:numPr>
        <w:spacing w:before="100" w:beforeAutospacing="1" w:after="100" w:afterAutospacing="1" w:line="240" w:lineRule="auto"/>
        <w:rPr>
          <w:rFonts w:eastAsia="Times New Roman" w:cstheme="minorHAnsi"/>
          <w:lang w:eastAsia="en-GB"/>
        </w:rPr>
      </w:pPr>
      <w:r w:rsidRPr="00BC00DA">
        <w:rPr>
          <w:rFonts w:eastAsia="Times New Roman" w:cstheme="minorHAnsi"/>
          <w:lang w:eastAsia="en-GB"/>
        </w:rPr>
        <w:t>Violent or threatening behaviour;</w:t>
      </w:r>
    </w:p>
    <w:p w14:paraId="6E35994E" w14:textId="77777777" w:rsidR="00BC00DA" w:rsidRPr="00BC00DA" w:rsidRDefault="00BC00DA" w:rsidP="007C2438">
      <w:pPr>
        <w:numPr>
          <w:ilvl w:val="0"/>
          <w:numId w:val="26"/>
        </w:numPr>
        <w:spacing w:before="100" w:beforeAutospacing="1" w:after="100" w:afterAutospacing="1" w:line="240" w:lineRule="auto"/>
        <w:rPr>
          <w:rFonts w:eastAsia="Times New Roman" w:cstheme="minorHAnsi"/>
          <w:lang w:eastAsia="en-GB"/>
        </w:rPr>
      </w:pPr>
      <w:r w:rsidRPr="00BC00DA">
        <w:rPr>
          <w:rFonts w:eastAsia="Times New Roman" w:cstheme="minorHAnsi"/>
          <w:lang w:eastAsia="en-GB"/>
        </w:rPr>
        <w:t>Controlling or coercive behaviour;</w:t>
      </w:r>
    </w:p>
    <w:p w14:paraId="19473FFF" w14:textId="77777777" w:rsidR="00BC00DA" w:rsidRPr="00BC00DA" w:rsidRDefault="00BC00DA" w:rsidP="007C2438">
      <w:pPr>
        <w:numPr>
          <w:ilvl w:val="0"/>
          <w:numId w:val="26"/>
        </w:numPr>
        <w:spacing w:before="100" w:beforeAutospacing="1" w:after="100" w:afterAutospacing="1" w:line="240" w:lineRule="auto"/>
        <w:rPr>
          <w:rFonts w:eastAsia="Times New Roman" w:cstheme="minorHAnsi"/>
          <w:lang w:eastAsia="en-GB"/>
        </w:rPr>
      </w:pPr>
      <w:r w:rsidRPr="00BC00DA">
        <w:rPr>
          <w:rFonts w:eastAsia="Times New Roman" w:cstheme="minorHAnsi"/>
          <w:lang w:eastAsia="en-GB"/>
        </w:rPr>
        <w:t>Economic abuse;</w:t>
      </w:r>
    </w:p>
    <w:p w14:paraId="4A614AD2" w14:textId="77777777" w:rsidR="00300732" w:rsidRPr="00300732" w:rsidRDefault="00BC00DA" w:rsidP="007C2438">
      <w:pPr>
        <w:numPr>
          <w:ilvl w:val="0"/>
          <w:numId w:val="26"/>
        </w:numPr>
        <w:spacing w:before="100" w:beforeAutospacing="1" w:after="100" w:afterAutospacing="1" w:line="240" w:lineRule="auto"/>
        <w:rPr>
          <w:rFonts w:eastAsia="Times New Roman" w:cstheme="minorHAnsi"/>
          <w:lang w:eastAsia="en-GB"/>
        </w:rPr>
      </w:pPr>
      <w:r w:rsidRPr="00BC00DA">
        <w:rPr>
          <w:rFonts w:eastAsia="Times New Roman" w:cstheme="minorHAnsi"/>
          <w:lang w:eastAsia="en-GB"/>
        </w:rPr>
        <w:t>Psychological, emotional or other abuse</w:t>
      </w:r>
    </w:p>
    <w:p w14:paraId="0008F465" w14:textId="77777777" w:rsidR="00300732" w:rsidRPr="00300732" w:rsidRDefault="00300732" w:rsidP="00300732">
      <w:pPr>
        <w:spacing w:before="100" w:beforeAutospacing="1" w:after="100" w:afterAutospacing="1" w:line="240" w:lineRule="auto"/>
        <w:ind w:left="720"/>
        <w:rPr>
          <w:rFonts w:cstheme="minorHAnsi"/>
        </w:rPr>
      </w:pPr>
      <w:r w:rsidRPr="00300732">
        <w:rPr>
          <w:rFonts w:cstheme="minorHAnsi"/>
        </w:rPr>
        <w:t>I</w:t>
      </w:r>
      <w:r w:rsidR="00BC00DA" w:rsidRPr="00300732">
        <w:rPr>
          <w:rFonts w:cstheme="minorHAnsi"/>
        </w:rPr>
        <w:t xml:space="preserve">t does not matter whether the behaviour consists of a single incident or a course of conduct. </w:t>
      </w:r>
    </w:p>
    <w:p w14:paraId="353955DF" w14:textId="11803F4C" w:rsidR="00BC00DA" w:rsidRPr="00300732" w:rsidRDefault="00BC00DA" w:rsidP="007C2438">
      <w:pPr>
        <w:pStyle w:val="ListParagraph"/>
        <w:numPr>
          <w:ilvl w:val="0"/>
          <w:numId w:val="27"/>
        </w:numPr>
        <w:spacing w:before="100" w:beforeAutospacing="1" w:after="100" w:afterAutospacing="1" w:line="240" w:lineRule="auto"/>
        <w:rPr>
          <w:rFonts w:eastAsia="Times New Roman" w:cstheme="minorHAnsi"/>
          <w:lang w:eastAsia="en-GB"/>
        </w:rPr>
      </w:pPr>
      <w:r w:rsidRPr="00300732">
        <w:rPr>
          <w:rFonts w:cstheme="minorHAnsi"/>
        </w:rPr>
        <w:t>The perpetrator of the abuse and the victim of the abuse have to be aged 16 or over and are ‘personally connected’ as intimate partners, ex-partners, family members or individuals who share parental responsibility for a child. There is no requirement for the victim and perpetrator to live in the same household.</w:t>
      </w:r>
    </w:p>
    <w:p w14:paraId="73A0112B" w14:textId="77777777" w:rsidR="00BC00DA" w:rsidRPr="00300732" w:rsidRDefault="00BC00DA" w:rsidP="007C2438">
      <w:pPr>
        <w:pStyle w:val="NormalWeb"/>
        <w:numPr>
          <w:ilvl w:val="0"/>
          <w:numId w:val="27"/>
        </w:numPr>
        <w:rPr>
          <w:rFonts w:asciiTheme="minorHAnsi" w:hAnsiTheme="minorHAnsi" w:cstheme="minorHAnsi"/>
          <w:sz w:val="22"/>
          <w:szCs w:val="22"/>
        </w:rPr>
      </w:pPr>
      <w:r w:rsidRPr="00300732">
        <w:rPr>
          <w:rFonts w:asciiTheme="minorHAnsi" w:hAnsiTheme="minorHAnsi" w:cstheme="minorHAnsi"/>
          <w:sz w:val="22"/>
          <w:szCs w:val="22"/>
        </w:rPr>
        <w:t>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w:t>
      </w:r>
    </w:p>
    <w:p w14:paraId="39459A5F" w14:textId="77777777" w:rsidR="00300732" w:rsidRPr="00833FA0" w:rsidRDefault="00300732" w:rsidP="007C2438">
      <w:pPr>
        <w:pStyle w:val="NormalWeb"/>
        <w:numPr>
          <w:ilvl w:val="0"/>
          <w:numId w:val="27"/>
        </w:numPr>
        <w:rPr>
          <w:rFonts w:asciiTheme="minorHAnsi" w:hAnsiTheme="minorHAnsi" w:cstheme="minorHAnsi"/>
          <w:sz w:val="22"/>
          <w:szCs w:val="22"/>
        </w:rPr>
      </w:pPr>
      <w:r w:rsidRPr="00833FA0">
        <w:rPr>
          <w:rStyle w:val="bold"/>
          <w:rFonts w:asciiTheme="minorHAnsi" w:eastAsiaTheme="majorEastAsia" w:hAnsiTheme="minorHAnsi" w:cstheme="minorHAnsi"/>
          <w:sz w:val="22"/>
          <w:szCs w:val="22"/>
        </w:rPr>
        <w:t>Controlling behaviour is</w:t>
      </w:r>
      <w:r w:rsidRPr="00833FA0">
        <w:rPr>
          <w:rFonts w:asciiTheme="minorHAnsi" w:hAnsiTheme="minorHAnsi" w:cstheme="minorHAnsi"/>
          <w:sz w:val="22"/>
          <w:szCs w:val="22"/>
        </w:rPr>
        <w:t>: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3E3FFB17" w14:textId="77777777" w:rsidR="00300732" w:rsidRPr="00833FA0" w:rsidRDefault="00300732" w:rsidP="007C2438">
      <w:pPr>
        <w:pStyle w:val="NormalWeb"/>
        <w:numPr>
          <w:ilvl w:val="0"/>
          <w:numId w:val="27"/>
        </w:numPr>
        <w:rPr>
          <w:rFonts w:asciiTheme="minorHAnsi" w:hAnsiTheme="minorHAnsi" w:cstheme="minorHAnsi"/>
          <w:sz w:val="22"/>
          <w:szCs w:val="22"/>
        </w:rPr>
      </w:pPr>
      <w:r w:rsidRPr="00833FA0">
        <w:rPr>
          <w:rStyle w:val="bold"/>
          <w:rFonts w:asciiTheme="minorHAnsi" w:eastAsiaTheme="majorEastAsia" w:hAnsiTheme="minorHAnsi" w:cstheme="minorHAnsi"/>
          <w:sz w:val="22"/>
          <w:szCs w:val="22"/>
        </w:rPr>
        <w:t>Coercive behaviour is</w:t>
      </w:r>
      <w:r w:rsidRPr="00833FA0">
        <w:rPr>
          <w:rFonts w:asciiTheme="minorHAnsi" w:hAnsiTheme="minorHAnsi" w:cstheme="minorHAnsi"/>
          <w:sz w:val="22"/>
          <w:szCs w:val="22"/>
        </w:rPr>
        <w:t>: an act or a pattern of acts of assault, threats, humiliation and intimidation or other abuse that is used to harm, punish, or frighten their victim."</w:t>
      </w:r>
    </w:p>
    <w:p w14:paraId="37906D42" w14:textId="77777777" w:rsidR="00300732" w:rsidRPr="00833FA0" w:rsidRDefault="00300732" w:rsidP="00300732">
      <w:pPr>
        <w:pStyle w:val="NormalWeb"/>
        <w:ind w:left="720"/>
        <w:rPr>
          <w:rFonts w:asciiTheme="minorHAnsi" w:hAnsiTheme="minorHAnsi" w:cstheme="minorHAnsi"/>
          <w:sz w:val="22"/>
          <w:szCs w:val="22"/>
        </w:rPr>
      </w:pPr>
      <w:r w:rsidRPr="00833FA0">
        <w:rPr>
          <w:rFonts w:asciiTheme="minorHAnsi" w:hAnsiTheme="minorHAnsi" w:cstheme="minorHAnsi"/>
          <w:sz w:val="22"/>
          <w:szCs w:val="22"/>
        </w:rPr>
        <w:t>Domestic abuse has a significant impact on children and young people. Children may experience domestic abuse directly, as victims in their own right, or indirectly due to the impact the abuse has on others such as the non-abusive parent.</w:t>
      </w:r>
    </w:p>
    <w:p w14:paraId="3ABC56E4" w14:textId="77777777" w:rsidR="00300732" w:rsidRPr="00833FA0" w:rsidRDefault="00300732" w:rsidP="00300732">
      <w:pPr>
        <w:pStyle w:val="NormalWeb"/>
        <w:ind w:left="720"/>
        <w:rPr>
          <w:rFonts w:asciiTheme="minorHAnsi" w:hAnsiTheme="minorHAnsi" w:cstheme="minorHAnsi"/>
          <w:sz w:val="22"/>
          <w:szCs w:val="22"/>
        </w:rPr>
      </w:pPr>
      <w:r w:rsidRPr="00833FA0">
        <w:rPr>
          <w:rFonts w:asciiTheme="minorHAnsi" w:hAnsiTheme="minorHAnsi" w:cstheme="minorHAnsi"/>
          <w:sz w:val="22"/>
          <w:szCs w:val="22"/>
        </w:rPr>
        <w:t>Domestic abuse in teenage relationships is just as severe and has the potential to be as life threatening as abuse in adult relationships.</w:t>
      </w:r>
    </w:p>
    <w:p w14:paraId="6EA1FAE2" w14:textId="77777777" w:rsidR="00BC00DA" w:rsidRPr="00300732" w:rsidRDefault="00BC00DA" w:rsidP="00BC00DA">
      <w:pPr>
        <w:pStyle w:val="ListParagraph"/>
        <w:spacing w:line="276" w:lineRule="auto"/>
      </w:pPr>
    </w:p>
    <w:p w14:paraId="699D564C" w14:textId="77777777" w:rsidR="00300732" w:rsidRPr="00300732" w:rsidRDefault="00300732" w:rsidP="00866CA6">
      <w:pPr>
        <w:pStyle w:val="ListParagraph"/>
        <w:numPr>
          <w:ilvl w:val="0"/>
          <w:numId w:val="2"/>
        </w:numPr>
        <w:spacing w:line="276" w:lineRule="auto"/>
        <w:rPr>
          <w:rFonts w:cstheme="minorHAnsi"/>
        </w:rPr>
      </w:pPr>
      <w:r w:rsidRPr="00300732">
        <w:rPr>
          <w:rFonts w:cstheme="minorHAnsi"/>
        </w:rPr>
        <w:t>Technology assisted abuse</w:t>
      </w:r>
    </w:p>
    <w:p w14:paraId="29D86BB4" w14:textId="77777777" w:rsidR="00300732" w:rsidRPr="00300732" w:rsidRDefault="00300732" w:rsidP="00300732">
      <w:pPr>
        <w:pStyle w:val="NormalWeb"/>
        <w:ind w:left="720"/>
        <w:rPr>
          <w:rFonts w:asciiTheme="minorHAnsi" w:hAnsiTheme="minorHAnsi" w:cstheme="minorHAnsi"/>
          <w:sz w:val="22"/>
          <w:szCs w:val="22"/>
        </w:rPr>
      </w:pPr>
      <w:r w:rsidRPr="00300732">
        <w:rPr>
          <w:rFonts w:asciiTheme="minorHAnsi" w:hAnsiTheme="minorHAnsi" w:cstheme="minorHAnsi"/>
          <w:sz w:val="22"/>
          <w:szCs w:val="22"/>
        </w:rPr>
        <w:t>Technology is a significant component in many safeguarding and wellbeing issues. Children are at risk of abuse and other risks online as well as face to face. In many cases abuse and other risks will take place concurrently both online and offline.</w:t>
      </w:r>
    </w:p>
    <w:p w14:paraId="6EA8954E" w14:textId="77777777" w:rsidR="00300732" w:rsidRPr="00300732" w:rsidRDefault="00300732" w:rsidP="00300732">
      <w:pPr>
        <w:pStyle w:val="NormalWeb"/>
        <w:ind w:left="720"/>
        <w:rPr>
          <w:rFonts w:asciiTheme="minorHAnsi" w:hAnsiTheme="minorHAnsi" w:cstheme="minorHAnsi"/>
          <w:sz w:val="22"/>
          <w:szCs w:val="22"/>
        </w:rPr>
      </w:pPr>
      <w:r w:rsidRPr="00300732">
        <w:rPr>
          <w:rFonts w:asciiTheme="minorHAnsi" w:hAnsiTheme="minorHAnsi" w:cstheme="minorHAnsi"/>
          <w:sz w:val="22"/>
          <w:szCs w:val="22"/>
        </w:rPr>
        <w:t>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 Children can also be groomed online and through social media by people coercing or manipulating them to sexually or criminally exploit them or seeking to radicalise them.</w:t>
      </w:r>
    </w:p>
    <w:p w14:paraId="3C4604E3" w14:textId="7405BA53" w:rsidR="00F21573" w:rsidRPr="00300732" w:rsidRDefault="00F21573" w:rsidP="00300732">
      <w:pPr>
        <w:spacing w:line="276" w:lineRule="auto"/>
        <w:rPr>
          <w:highlight w:val="yellow"/>
        </w:rPr>
      </w:pPr>
    </w:p>
    <w:p w14:paraId="7F73C281" w14:textId="66BFFB86" w:rsidR="00F21573" w:rsidRPr="008E143E" w:rsidRDefault="007767D1" w:rsidP="00752B42">
      <w:pPr>
        <w:pStyle w:val="Heading1"/>
        <w:rPr>
          <w:rFonts w:asciiTheme="minorHAnsi" w:hAnsiTheme="minorHAnsi" w:cstheme="minorHAnsi"/>
          <w:b/>
          <w:bCs/>
          <w:color w:val="E73E97"/>
        </w:rPr>
      </w:pPr>
      <w:bookmarkStart w:id="14" w:name="_Ref119322962"/>
      <w:bookmarkStart w:id="15" w:name="_Toc165304815"/>
      <w:r w:rsidRPr="008E143E">
        <w:rPr>
          <w:rFonts w:asciiTheme="minorHAnsi" w:hAnsiTheme="minorHAnsi" w:cstheme="minorHAnsi"/>
          <w:b/>
          <w:bCs/>
          <w:color w:val="E73E97"/>
        </w:rPr>
        <w:lastRenderedPageBreak/>
        <w:t>Responding to a concern</w:t>
      </w:r>
      <w:bookmarkEnd w:id="14"/>
      <w:bookmarkEnd w:id="15"/>
    </w:p>
    <w:p w14:paraId="0D35D02D" w14:textId="249C860E" w:rsidR="0037244A" w:rsidRDefault="00783577" w:rsidP="0037244A">
      <w:r>
        <w:t>A</w:t>
      </w:r>
      <w:r w:rsidR="00BA5F5F">
        <w:t>lthough direct contact with children and young people is uncommon, a</w:t>
      </w:r>
      <w:r>
        <w:t>n</w:t>
      </w:r>
      <w:r w:rsidR="0055017B">
        <w:t xml:space="preserve">y member of staff or volunteer </w:t>
      </w:r>
      <w:r w:rsidR="00516F31">
        <w:t>may witness behaviour that gives rise to safeguarding concerns</w:t>
      </w:r>
      <w:r w:rsidR="00BA5F5F">
        <w:t xml:space="preserve">. In addition, they may become aware of the possibility of child abuse by something said by an adult or in a questionnaire or survey of children. How to respond will depend on the circumstances and the following points will act as a guide.. </w:t>
      </w:r>
      <w:r w:rsidR="00516F31">
        <w:t>It is not always easy to know how to respond and the following protocol is to support us in responding appropriately and in compliance with the legal framework.</w:t>
      </w:r>
    </w:p>
    <w:p w14:paraId="1FF7D4A0" w14:textId="1155CEB3" w:rsidR="0037244A" w:rsidRDefault="00BA5F5F" w:rsidP="00F25D8A">
      <w:pPr>
        <w:pStyle w:val="Heading2"/>
      </w:pPr>
      <w:bookmarkStart w:id="16" w:name="_Toc165304816"/>
      <w:r>
        <w:t>A child or young person</w:t>
      </w:r>
      <w:r w:rsidR="0037244A">
        <w:t xml:space="preserve"> raises a concern with you</w:t>
      </w:r>
      <w:r w:rsidR="00761529">
        <w:t>, about themselves. Or an adult raises concerns about a child</w:t>
      </w:r>
      <w:bookmarkEnd w:id="16"/>
    </w:p>
    <w:p w14:paraId="4E8DA2D8" w14:textId="337D4576" w:rsidR="0000654D" w:rsidRPr="0000654D" w:rsidRDefault="0000654D" w:rsidP="0000654D">
      <w:pPr>
        <w:pStyle w:val="Heading3"/>
      </w:pPr>
      <w:r>
        <w:t>While hearing the concern</w:t>
      </w:r>
    </w:p>
    <w:p w14:paraId="1C511AA4" w14:textId="14CE287B" w:rsidR="0037244A" w:rsidRDefault="0037244A" w:rsidP="0000654D">
      <w:pPr>
        <w:pStyle w:val="ListParagraph"/>
        <w:numPr>
          <w:ilvl w:val="0"/>
          <w:numId w:val="3"/>
        </w:numPr>
      </w:pPr>
      <w:r>
        <w:t>Remain calm (do not show shock or disbelief)</w:t>
      </w:r>
    </w:p>
    <w:p w14:paraId="01D41034" w14:textId="0903645B" w:rsidR="008214FB" w:rsidRDefault="0000654D" w:rsidP="0000654D">
      <w:pPr>
        <w:pStyle w:val="ListParagraph"/>
        <w:numPr>
          <w:ilvl w:val="1"/>
          <w:numId w:val="3"/>
        </w:numPr>
      </w:pPr>
      <w:r>
        <w:t xml:space="preserve">Maintain </w:t>
      </w:r>
      <w:r w:rsidR="00BA5F5F">
        <w:t xml:space="preserve">a </w:t>
      </w:r>
      <w:r>
        <w:t>sympathetic and at the same time matter of fact stance</w:t>
      </w:r>
      <w:r w:rsidR="00C73A02">
        <w:t xml:space="preserve"> that conveys that </w:t>
      </w:r>
      <w:r>
        <w:t>you are taking the matter seriously</w:t>
      </w:r>
    </w:p>
    <w:p w14:paraId="21CF2259" w14:textId="0E7829FC" w:rsidR="0000654D" w:rsidRDefault="00BA5F5F" w:rsidP="0000654D">
      <w:pPr>
        <w:pStyle w:val="ListParagraph"/>
        <w:numPr>
          <w:ilvl w:val="1"/>
          <w:numId w:val="3"/>
        </w:numPr>
      </w:pPr>
      <w:r>
        <w:t>D</w:t>
      </w:r>
      <w:r w:rsidR="0000654D">
        <w:t>o not ignore or dismiss</w:t>
      </w:r>
    </w:p>
    <w:p w14:paraId="16654A36" w14:textId="2675E3A7" w:rsidR="008214FB" w:rsidRDefault="00BA5F5F" w:rsidP="008214FB">
      <w:pPr>
        <w:pStyle w:val="ListParagraph"/>
        <w:numPr>
          <w:ilvl w:val="1"/>
          <w:numId w:val="3"/>
        </w:numPr>
      </w:pPr>
      <w:r>
        <w:t>D</w:t>
      </w:r>
      <w:r w:rsidR="008214FB">
        <w:t>o not make judgements or express your own views</w:t>
      </w:r>
    </w:p>
    <w:p w14:paraId="43C53590" w14:textId="2967315F" w:rsidR="0037244A" w:rsidRDefault="0000654D" w:rsidP="0000654D">
      <w:pPr>
        <w:pStyle w:val="ListParagraph"/>
        <w:numPr>
          <w:ilvl w:val="0"/>
          <w:numId w:val="3"/>
        </w:numPr>
      </w:pPr>
      <w:bookmarkStart w:id="17" w:name="_Hlk155532180"/>
      <w:r>
        <w:t>Decide if there is an immediate risk to the</w:t>
      </w:r>
      <w:r w:rsidR="00BA5F5F">
        <w:t xml:space="preserve"> child’s</w:t>
      </w:r>
      <w:r>
        <w:t xml:space="preserve"> safety</w:t>
      </w:r>
    </w:p>
    <w:p w14:paraId="2CEE118C" w14:textId="23B76979" w:rsidR="0037244A" w:rsidRDefault="0000654D" w:rsidP="0000654D">
      <w:pPr>
        <w:pStyle w:val="ListParagraph"/>
        <w:numPr>
          <w:ilvl w:val="1"/>
          <w:numId w:val="3"/>
        </w:numPr>
      </w:pPr>
      <w:r>
        <w:t>C</w:t>
      </w:r>
      <w:r w:rsidR="0037244A">
        <w:t>all emergency services</w:t>
      </w:r>
      <w:r w:rsidR="00B61881">
        <w:t>,</w:t>
      </w:r>
      <w:r>
        <w:t xml:space="preserve"> if needed</w:t>
      </w:r>
      <w:r w:rsidR="00B61881">
        <w:t>.</w:t>
      </w:r>
    </w:p>
    <w:p w14:paraId="6E4AFD52" w14:textId="4E561D46" w:rsidR="00C73A02" w:rsidRDefault="00C73A02" w:rsidP="0000654D">
      <w:pPr>
        <w:pStyle w:val="ListParagraph"/>
        <w:numPr>
          <w:ilvl w:val="1"/>
          <w:numId w:val="3"/>
        </w:numPr>
      </w:pPr>
      <w:r>
        <w:t>Take care to preserve forensic evidence</w:t>
      </w:r>
      <w:r w:rsidR="00B61881">
        <w:t>,</w:t>
      </w:r>
      <w:r>
        <w:t xml:space="preserve"> if relevant</w:t>
      </w:r>
      <w:r w:rsidR="00B61881">
        <w:t>.</w:t>
      </w:r>
    </w:p>
    <w:bookmarkEnd w:id="17"/>
    <w:p w14:paraId="774C49C3" w14:textId="3ABC7160" w:rsidR="0037244A" w:rsidRDefault="0037244A" w:rsidP="0000654D">
      <w:pPr>
        <w:pStyle w:val="ListParagraph"/>
        <w:numPr>
          <w:ilvl w:val="0"/>
          <w:numId w:val="3"/>
        </w:numPr>
      </w:pPr>
      <w:r>
        <w:t>Listen carefully</w:t>
      </w:r>
    </w:p>
    <w:p w14:paraId="6A563E66" w14:textId="088C9446" w:rsidR="0037244A" w:rsidRDefault="0037244A" w:rsidP="0000654D">
      <w:pPr>
        <w:pStyle w:val="ListParagraph"/>
        <w:numPr>
          <w:ilvl w:val="1"/>
          <w:numId w:val="3"/>
        </w:numPr>
      </w:pPr>
      <w:r>
        <w:t>You</w:t>
      </w:r>
      <w:r w:rsidR="006D2E01">
        <w:t>r report should</w:t>
      </w:r>
      <w:r>
        <w:t xml:space="preserve"> </w:t>
      </w:r>
      <w:r w:rsidR="00B61881">
        <w:t>use</w:t>
      </w:r>
      <w:r>
        <w:t xml:space="preserve"> the words actually used </w:t>
      </w:r>
      <w:r w:rsidR="000A103A">
        <w:t xml:space="preserve">by the individual </w:t>
      </w:r>
      <w:r w:rsidR="006D2E01">
        <w:t xml:space="preserve">speaking to you </w:t>
      </w:r>
      <w:r>
        <w:t>as possible</w:t>
      </w:r>
      <w:r w:rsidR="006D2E01">
        <w:t>, rather than your summary or interpretation</w:t>
      </w:r>
      <w:r w:rsidR="00B61881">
        <w:t>.</w:t>
      </w:r>
    </w:p>
    <w:p w14:paraId="50FAF297" w14:textId="71DEB9D8" w:rsidR="006D2E01" w:rsidRDefault="006D2E01" w:rsidP="0000654D">
      <w:pPr>
        <w:pStyle w:val="ListParagraph"/>
        <w:numPr>
          <w:ilvl w:val="1"/>
          <w:numId w:val="3"/>
        </w:numPr>
      </w:pPr>
      <w:r>
        <w:t xml:space="preserve">Listen to any wishes they express as well as the alleged facts, and although you cannot promise that this is what will happen, you should include these wishes as expressed at the time, in your report. </w:t>
      </w:r>
      <w:r w:rsidR="00B61881">
        <w:t>It is important not to promise confidentiality as,</w:t>
      </w:r>
      <w:r w:rsidR="00B61881" w:rsidRPr="00B61881">
        <w:t xml:space="preserve"> </w:t>
      </w:r>
      <w:r w:rsidR="00B61881">
        <w:t>in the interests of the child, this may not be adhered to.</w:t>
      </w:r>
    </w:p>
    <w:p w14:paraId="78E8A76A" w14:textId="14E7C3BA" w:rsidR="008214FB" w:rsidRDefault="008214FB" w:rsidP="008214FB">
      <w:pPr>
        <w:pStyle w:val="ListParagraph"/>
        <w:numPr>
          <w:ilvl w:val="0"/>
          <w:numId w:val="3"/>
        </w:numPr>
      </w:pPr>
      <w:r>
        <w:t>If possible, make written notes during the conversation and check accuracy with the</w:t>
      </w:r>
      <w:r w:rsidR="00DD4E00">
        <w:t xml:space="preserve"> individual concerned</w:t>
      </w:r>
      <w:r w:rsidR="000A1688">
        <w:t>. Include the date, time and place and your name and signature.</w:t>
      </w:r>
    </w:p>
    <w:p w14:paraId="1901786B" w14:textId="5F2A3922" w:rsidR="0037244A" w:rsidRDefault="0037244A" w:rsidP="0000654D">
      <w:pPr>
        <w:pStyle w:val="ListParagraph"/>
        <w:numPr>
          <w:ilvl w:val="0"/>
          <w:numId w:val="3"/>
        </w:numPr>
      </w:pPr>
      <w:r>
        <w:t>Keep questions to a minimum</w:t>
      </w:r>
      <w:r w:rsidR="00B61881">
        <w:t xml:space="preserve"> and ask no leading questions, as this may be construed later as making suggestions.</w:t>
      </w:r>
    </w:p>
    <w:p w14:paraId="0FE90FC1" w14:textId="66FE4750" w:rsidR="0037244A" w:rsidRDefault="0000654D" w:rsidP="0000654D">
      <w:pPr>
        <w:pStyle w:val="ListParagraph"/>
        <w:numPr>
          <w:ilvl w:val="1"/>
          <w:numId w:val="3"/>
        </w:numPr>
      </w:pPr>
      <w:r>
        <w:t>Remember that i</w:t>
      </w:r>
      <w:r w:rsidR="0037244A">
        <w:t>t is not your job to</w:t>
      </w:r>
      <w:r w:rsidR="000A103A">
        <w:t xml:space="preserve"> find out ‘the truth’ of the matter, only to listen and document what is being said. Investigating the concern or allegation is the job of the professional adult protection services.</w:t>
      </w:r>
    </w:p>
    <w:p w14:paraId="6B8EFEE7" w14:textId="391EED8A" w:rsidR="0037244A" w:rsidRDefault="0000654D" w:rsidP="0000654D">
      <w:pPr>
        <w:pStyle w:val="ListParagraph"/>
        <w:numPr>
          <w:ilvl w:val="0"/>
          <w:numId w:val="3"/>
        </w:numPr>
      </w:pPr>
      <w:r>
        <w:t xml:space="preserve">Explain </w:t>
      </w:r>
      <w:r w:rsidR="0037244A">
        <w:t xml:space="preserve">that you </w:t>
      </w:r>
      <w:r w:rsidR="00DD4E00">
        <w:t xml:space="preserve">have a duty of care </w:t>
      </w:r>
      <w:r w:rsidR="0037244A">
        <w:t xml:space="preserve">to discuss this with </w:t>
      </w:r>
      <w:r>
        <w:t>the senior</w:t>
      </w:r>
      <w:r w:rsidR="0037244A">
        <w:t xml:space="preserve"> person responsible for safeguarding</w:t>
      </w:r>
      <w:r>
        <w:t xml:space="preserve"> </w:t>
      </w:r>
      <w:r w:rsidR="00DD4E00">
        <w:t>at Healthwatch Sutton</w:t>
      </w:r>
      <w:r>
        <w:t xml:space="preserve"> and they may contact the Sutton safeguarding team</w:t>
      </w:r>
    </w:p>
    <w:p w14:paraId="46944322" w14:textId="3224499E" w:rsidR="00B61881" w:rsidRDefault="00B61881" w:rsidP="00C73A02">
      <w:pPr>
        <w:pStyle w:val="ListParagraph"/>
        <w:numPr>
          <w:ilvl w:val="1"/>
          <w:numId w:val="3"/>
        </w:numPr>
      </w:pPr>
      <w:r>
        <w:t>It is not ne</w:t>
      </w:r>
      <w:r w:rsidR="00761529">
        <w:t>c</w:t>
      </w:r>
      <w:r>
        <w:t>essary to get consent for this</w:t>
      </w:r>
      <w:r w:rsidR="00072A1B">
        <w:t>, but in the case of someone who is an adult or Gillick-competent, it is good practice to seek it, even though dissent may be over-ridden in the interests of the child</w:t>
      </w:r>
      <w:r>
        <w:t>.</w:t>
      </w:r>
    </w:p>
    <w:p w14:paraId="5AD9316F" w14:textId="6271E01C" w:rsidR="0037244A" w:rsidRDefault="00B61881" w:rsidP="00C73A02">
      <w:pPr>
        <w:pStyle w:val="ListParagraph"/>
        <w:numPr>
          <w:ilvl w:val="1"/>
          <w:numId w:val="3"/>
        </w:numPr>
      </w:pPr>
      <w:r>
        <w:t>However, r</w:t>
      </w:r>
      <w:r w:rsidR="0037244A">
        <w:t xml:space="preserve">eassure them </w:t>
      </w:r>
      <w:r w:rsidR="006D2E01">
        <w:t>that what they have said</w:t>
      </w:r>
      <w:r w:rsidR="0037244A">
        <w:t xml:space="preserve"> will only be disclosed to people who need to know</w:t>
      </w:r>
    </w:p>
    <w:p w14:paraId="13057718" w14:textId="7EC23D1E" w:rsidR="00C73A02" w:rsidRDefault="00C73A02" w:rsidP="00C73A02">
      <w:pPr>
        <w:pStyle w:val="ListParagraph"/>
        <w:numPr>
          <w:ilvl w:val="1"/>
          <w:numId w:val="3"/>
        </w:numPr>
      </w:pPr>
      <w:r>
        <w:t>Do not promise to keep anything secret</w:t>
      </w:r>
      <w:r w:rsidR="00DF0DE2">
        <w:t xml:space="preserve">.  </w:t>
      </w:r>
    </w:p>
    <w:p w14:paraId="67753448" w14:textId="5294163B" w:rsidR="008214FB" w:rsidRDefault="008214FB" w:rsidP="0000654D">
      <w:pPr>
        <w:pStyle w:val="ListParagraph"/>
        <w:numPr>
          <w:ilvl w:val="0"/>
          <w:numId w:val="3"/>
        </w:numPr>
      </w:pPr>
      <w:r>
        <w:t xml:space="preserve">Do not confront the alleged abuser or take any </w:t>
      </w:r>
      <w:r w:rsidR="00DD4E00">
        <w:t>other independent actions.</w:t>
      </w:r>
    </w:p>
    <w:p w14:paraId="688E464F" w14:textId="45D60FAF" w:rsidR="00C73A02" w:rsidRDefault="00C73A02" w:rsidP="00F25D8A">
      <w:pPr>
        <w:pStyle w:val="Heading2"/>
      </w:pPr>
      <w:bookmarkStart w:id="18" w:name="_Toc165304817"/>
      <w:r>
        <w:t>You have a concern arising from what you have observed</w:t>
      </w:r>
      <w:r w:rsidR="00761529">
        <w:t>, but no disclosure has been made</w:t>
      </w:r>
      <w:bookmarkEnd w:id="18"/>
    </w:p>
    <w:p w14:paraId="529075D6" w14:textId="3B8FF69A" w:rsidR="00761529" w:rsidRDefault="000A103A" w:rsidP="00761529">
      <w:r>
        <w:t>Sometimes the concern might arise from something you witness</w:t>
      </w:r>
      <w:r w:rsidR="00B61881">
        <w:t xml:space="preserve">, </w:t>
      </w:r>
      <w:proofErr w:type="spellStart"/>
      <w:r w:rsidR="00B61881">
        <w:t>ie</w:t>
      </w:r>
      <w:proofErr w:type="spellEnd"/>
      <w:r w:rsidR="00B61881">
        <w:t xml:space="preserve"> the interaction between a parent/carer and a child,</w:t>
      </w:r>
      <w:r>
        <w:t xml:space="preserve"> rather than something you were told.  </w:t>
      </w:r>
    </w:p>
    <w:p w14:paraId="10CC2A99" w14:textId="40247B06" w:rsidR="000A103A" w:rsidRDefault="000A103A" w:rsidP="007C2438">
      <w:pPr>
        <w:pStyle w:val="ListParagraph"/>
        <w:numPr>
          <w:ilvl w:val="0"/>
          <w:numId w:val="10"/>
        </w:numPr>
      </w:pPr>
      <w:r>
        <w:lastRenderedPageBreak/>
        <w:t>Observe as objectively as possible what you saw and/or heard</w:t>
      </w:r>
      <w:r w:rsidR="00866CA6">
        <w:t>, and th</w:t>
      </w:r>
      <w:r w:rsidR="00516F31">
        <w:t xml:space="preserve">e </w:t>
      </w:r>
      <w:r w:rsidR="00866CA6">
        <w:t>place and context in which this occurred</w:t>
      </w:r>
      <w:r w:rsidR="00FA2F03">
        <w:t>.</w:t>
      </w:r>
    </w:p>
    <w:p w14:paraId="3AA68493" w14:textId="77777777" w:rsidR="00761529" w:rsidRDefault="00761529" w:rsidP="007C2438">
      <w:pPr>
        <w:pStyle w:val="ListParagraph"/>
        <w:numPr>
          <w:ilvl w:val="0"/>
          <w:numId w:val="10"/>
        </w:numPr>
      </w:pPr>
      <w:r>
        <w:t>Decide if there is an immediate risk to the child’s safety</w:t>
      </w:r>
    </w:p>
    <w:p w14:paraId="2138D279" w14:textId="77777777" w:rsidR="00761529" w:rsidRDefault="00761529" w:rsidP="007C2438">
      <w:pPr>
        <w:pStyle w:val="ListParagraph"/>
        <w:numPr>
          <w:ilvl w:val="1"/>
          <w:numId w:val="10"/>
        </w:numPr>
      </w:pPr>
      <w:r>
        <w:t>Call emergency services, if needed.</w:t>
      </w:r>
    </w:p>
    <w:p w14:paraId="0D0CCB9E" w14:textId="5E649EAF" w:rsidR="00761529" w:rsidRDefault="00761529" w:rsidP="007C2438">
      <w:pPr>
        <w:pStyle w:val="ListParagraph"/>
        <w:numPr>
          <w:ilvl w:val="1"/>
          <w:numId w:val="10"/>
        </w:numPr>
      </w:pPr>
      <w:r>
        <w:t>Take care to preserve forensic evidence, if relevant.</w:t>
      </w:r>
    </w:p>
    <w:p w14:paraId="760629C4" w14:textId="72BF34E9" w:rsidR="00B61881" w:rsidRDefault="00B61881" w:rsidP="007C2438">
      <w:pPr>
        <w:pStyle w:val="ListParagraph"/>
        <w:numPr>
          <w:ilvl w:val="0"/>
          <w:numId w:val="10"/>
        </w:numPr>
      </w:pPr>
      <w:r>
        <w:t>Record the events and the circumstances, along with the date, time, place, your name and your signature.</w:t>
      </w:r>
    </w:p>
    <w:p w14:paraId="133C3AFD" w14:textId="77777777" w:rsidR="00761529" w:rsidRDefault="00761529" w:rsidP="00F25D8A">
      <w:pPr>
        <w:pStyle w:val="Heading2"/>
      </w:pPr>
      <w:bookmarkStart w:id="19" w:name="_Toc165304818"/>
      <w:r>
        <w:t>You have a concern arising from the analysis of a survey or questionnaire.</w:t>
      </w:r>
      <w:bookmarkEnd w:id="19"/>
    </w:p>
    <w:p w14:paraId="5ADC0D1D" w14:textId="2288E25B" w:rsidR="00761529" w:rsidRPr="00CF6242" w:rsidRDefault="00761529" w:rsidP="00CF6242">
      <w:pPr>
        <w:pStyle w:val="ListParagraph"/>
        <w:numPr>
          <w:ilvl w:val="0"/>
          <w:numId w:val="28"/>
        </w:numPr>
        <w:rPr>
          <w:rFonts w:cstheme="minorHAnsi"/>
          <w:color w:val="000000" w:themeColor="text1"/>
        </w:rPr>
      </w:pPr>
      <w:r w:rsidRPr="00CF6242">
        <w:rPr>
          <w:rFonts w:cstheme="minorHAnsi"/>
          <w:color w:val="000000" w:themeColor="text1"/>
        </w:rPr>
        <w:t>Discuss your concerns with the Healthwatch Sutton safeguarding lead or deputy.</w:t>
      </w:r>
    </w:p>
    <w:p w14:paraId="791EBCFC" w14:textId="77777777" w:rsidR="00995E06" w:rsidRDefault="00995E06" w:rsidP="00F25D8A">
      <w:pPr>
        <w:pStyle w:val="Heading2"/>
      </w:pPr>
    </w:p>
    <w:p w14:paraId="183E8EEF" w14:textId="59464DAD" w:rsidR="00B625C7" w:rsidRDefault="00B625C7" w:rsidP="00F25D8A">
      <w:pPr>
        <w:pStyle w:val="Heading2"/>
      </w:pPr>
      <w:bookmarkStart w:id="20" w:name="_Toc165304819"/>
      <w:r>
        <w:t>All concerns</w:t>
      </w:r>
      <w:bookmarkEnd w:id="20"/>
    </w:p>
    <w:p w14:paraId="3288331C" w14:textId="0B391622" w:rsidR="00B625C7" w:rsidRDefault="00FA2F03" w:rsidP="00B625C7">
      <w:pPr>
        <w:pStyle w:val="Heading3"/>
      </w:pPr>
      <w:r>
        <w:t>A</w:t>
      </w:r>
      <w:r w:rsidR="000A103A">
        <w:t>s soon as possible</w:t>
      </w:r>
      <w:r w:rsidR="00016B23">
        <w:t>,</w:t>
      </w:r>
      <w:r w:rsidR="000A103A">
        <w:t xml:space="preserve"> which in nearly all instances would be the </w:t>
      </w:r>
      <w:r w:rsidR="008214FB">
        <w:t>same day</w:t>
      </w:r>
    </w:p>
    <w:p w14:paraId="5B786964" w14:textId="58E47C87" w:rsidR="000A1688" w:rsidRDefault="00B625C7" w:rsidP="00DF0DE2">
      <w:pPr>
        <w:pStyle w:val="Heading3"/>
      </w:pPr>
      <w:r>
        <w:t>Document fully</w:t>
      </w:r>
      <w:r w:rsidR="00296723">
        <w:t>.</w:t>
      </w:r>
      <w:r w:rsidR="00516F31">
        <w:t xml:space="preserve">  </w:t>
      </w:r>
      <w:r w:rsidR="000A1688">
        <w:t>Be sure to include the date and time and your name, signature and role.</w:t>
      </w:r>
    </w:p>
    <w:p w14:paraId="408C1AED" w14:textId="2F18BC13" w:rsidR="00016B23" w:rsidRPr="00016B23" w:rsidRDefault="00016B23" w:rsidP="00016B23">
      <w:r>
        <w:t>Record the name of the child and, if known, their date of birth or age. The circumstances in which your concerns arose, including the names and contact details of any other people present, and the nature of your concerns. Also note any action you took at the time.</w:t>
      </w:r>
    </w:p>
    <w:p w14:paraId="3D7004DA" w14:textId="74B80A5D" w:rsidR="00B625C7" w:rsidRDefault="00B625C7" w:rsidP="00B625C7">
      <w:pPr>
        <w:pStyle w:val="ListParagraph"/>
        <w:numPr>
          <w:ilvl w:val="0"/>
          <w:numId w:val="4"/>
        </w:numPr>
      </w:pPr>
      <w:r>
        <w:t>Contact</w:t>
      </w:r>
      <w:r w:rsidR="00783577">
        <w:t xml:space="preserve"> the appropriate person at</w:t>
      </w:r>
      <w:r>
        <w:t xml:space="preserve"> Healthwatch Sutton</w:t>
      </w:r>
    </w:p>
    <w:tbl>
      <w:tblPr>
        <w:tblStyle w:val="TableGrid"/>
        <w:tblW w:w="0" w:type="auto"/>
        <w:tblInd w:w="720" w:type="dxa"/>
        <w:tblLook w:val="04A0" w:firstRow="1" w:lastRow="0" w:firstColumn="1" w:lastColumn="0" w:noHBand="0" w:noVBand="1"/>
      </w:tblPr>
      <w:tblGrid>
        <w:gridCol w:w="4454"/>
        <w:gridCol w:w="4454"/>
      </w:tblGrid>
      <w:tr w:rsidR="00045073" w:rsidRPr="00516F31" w14:paraId="5FB13DC3" w14:textId="77777777" w:rsidTr="00045073">
        <w:tc>
          <w:tcPr>
            <w:tcW w:w="4621" w:type="dxa"/>
          </w:tcPr>
          <w:p w14:paraId="5A26D4DA" w14:textId="71DA07E9" w:rsidR="00045073" w:rsidRPr="00516F31" w:rsidRDefault="00045073" w:rsidP="00A261EC">
            <w:pPr>
              <w:rPr>
                <w:b/>
                <w:bCs/>
              </w:rPr>
            </w:pPr>
            <w:r w:rsidRPr="00516F31">
              <w:rPr>
                <w:b/>
                <w:bCs/>
              </w:rPr>
              <w:t>Situation</w:t>
            </w:r>
          </w:p>
        </w:tc>
        <w:tc>
          <w:tcPr>
            <w:tcW w:w="4621" w:type="dxa"/>
          </w:tcPr>
          <w:p w14:paraId="1EC0A61C" w14:textId="0C418BEE" w:rsidR="00045073" w:rsidRPr="00516F31" w:rsidRDefault="00045073" w:rsidP="00A261EC">
            <w:pPr>
              <w:rPr>
                <w:b/>
                <w:bCs/>
              </w:rPr>
            </w:pPr>
            <w:r w:rsidRPr="00516F31">
              <w:rPr>
                <w:b/>
                <w:bCs/>
              </w:rPr>
              <w:t>Who to contact</w:t>
            </w:r>
          </w:p>
        </w:tc>
      </w:tr>
      <w:tr w:rsidR="00045073" w:rsidRPr="00045073" w14:paraId="1C9AAD06" w14:textId="77777777" w:rsidTr="00045073">
        <w:tc>
          <w:tcPr>
            <w:tcW w:w="4621" w:type="dxa"/>
          </w:tcPr>
          <w:p w14:paraId="664F3476" w14:textId="77777777" w:rsidR="00045073" w:rsidRPr="00045073" w:rsidRDefault="00045073" w:rsidP="00A261EC">
            <w:r w:rsidRPr="00045073">
              <w:t>suspicion or allegation against a Healthwatch Sutton staff member, trustee or volunteer</w:t>
            </w:r>
          </w:p>
        </w:tc>
        <w:tc>
          <w:tcPr>
            <w:tcW w:w="4621" w:type="dxa"/>
          </w:tcPr>
          <w:p w14:paraId="079C9206" w14:textId="5D23EB84" w:rsidR="00045073" w:rsidRPr="00045073" w:rsidRDefault="00045073" w:rsidP="00A261EC">
            <w:r w:rsidRPr="00045073">
              <w:t xml:space="preserve"> Healthwatch Sutton CEO who will liaise with the Safeguarding Lead</w:t>
            </w:r>
            <w:r w:rsidR="00C52D6F">
              <w:t xml:space="preserve"> and Chair</w:t>
            </w:r>
          </w:p>
        </w:tc>
      </w:tr>
      <w:tr w:rsidR="00045073" w:rsidRPr="00045073" w14:paraId="14C8D761" w14:textId="77777777" w:rsidTr="00045073">
        <w:tc>
          <w:tcPr>
            <w:tcW w:w="4621" w:type="dxa"/>
          </w:tcPr>
          <w:p w14:paraId="74EC8589" w14:textId="33D0B363" w:rsidR="00045073" w:rsidRPr="00045073" w:rsidRDefault="00045073" w:rsidP="00A261EC">
            <w:r w:rsidRPr="00045073">
              <w:t>suspicion or allegation against Healthwatch Sutton CEO</w:t>
            </w:r>
          </w:p>
        </w:tc>
        <w:tc>
          <w:tcPr>
            <w:tcW w:w="4621" w:type="dxa"/>
          </w:tcPr>
          <w:p w14:paraId="30CBC81D" w14:textId="76B8F7B1" w:rsidR="00045073" w:rsidRPr="00045073" w:rsidRDefault="00045073" w:rsidP="00A261EC">
            <w:r w:rsidRPr="00045073">
              <w:t xml:space="preserve"> Chair</w:t>
            </w:r>
            <w:r>
              <w:t xml:space="preserve"> of Healthwatch Sutton</w:t>
            </w:r>
          </w:p>
        </w:tc>
      </w:tr>
      <w:tr w:rsidR="00045073" w:rsidRPr="00045073" w14:paraId="21E7F771" w14:textId="77777777" w:rsidTr="00045073">
        <w:tc>
          <w:tcPr>
            <w:tcW w:w="4621" w:type="dxa"/>
          </w:tcPr>
          <w:p w14:paraId="77FB6BB7" w14:textId="6576976B" w:rsidR="00045073" w:rsidRPr="00045073" w:rsidRDefault="00296723" w:rsidP="00A261EC">
            <w:r>
              <w:t>A</w:t>
            </w:r>
            <w:r w:rsidR="00045073" w:rsidRPr="00045073">
              <w:t>ll other instances</w:t>
            </w:r>
          </w:p>
        </w:tc>
        <w:tc>
          <w:tcPr>
            <w:tcW w:w="4621" w:type="dxa"/>
          </w:tcPr>
          <w:p w14:paraId="036056A0" w14:textId="250C3237" w:rsidR="00045073" w:rsidRPr="00045073" w:rsidRDefault="00045073" w:rsidP="00A261EC">
            <w:r w:rsidRPr="00045073">
              <w:t xml:space="preserve"> Healthwatch Sutton Safeguarding Lead</w:t>
            </w:r>
          </w:p>
        </w:tc>
      </w:tr>
      <w:tr w:rsidR="00045073" w:rsidRPr="00045073" w14:paraId="20CCA5A6" w14:textId="77777777" w:rsidTr="00045073">
        <w:tc>
          <w:tcPr>
            <w:tcW w:w="4621" w:type="dxa"/>
          </w:tcPr>
          <w:p w14:paraId="5B0C702F" w14:textId="4B3F122F" w:rsidR="00045073" w:rsidRPr="00045073" w:rsidRDefault="00DF0DE2" w:rsidP="00A261EC">
            <w:r>
              <w:t>I</w:t>
            </w:r>
            <w:r w:rsidR="00045073" w:rsidRPr="00045073">
              <w:t>f the Safeguarding Lead is unavailable</w:t>
            </w:r>
          </w:p>
        </w:tc>
        <w:tc>
          <w:tcPr>
            <w:tcW w:w="4621" w:type="dxa"/>
          </w:tcPr>
          <w:p w14:paraId="07389584" w14:textId="44DF33E0" w:rsidR="00045073" w:rsidRPr="00045073" w:rsidRDefault="00045073" w:rsidP="00A261EC">
            <w:r w:rsidRPr="00045073">
              <w:t xml:space="preserve"> </w:t>
            </w:r>
            <w:r w:rsidR="002C7241">
              <w:t xml:space="preserve">Healthwatch Sutton </w:t>
            </w:r>
            <w:r w:rsidRPr="00045073">
              <w:t>Deputy Safeguarding Lead</w:t>
            </w:r>
          </w:p>
        </w:tc>
      </w:tr>
      <w:tr w:rsidR="00045073" w:rsidRPr="00045073" w14:paraId="00B6C2B1" w14:textId="77777777" w:rsidTr="00045073">
        <w:tc>
          <w:tcPr>
            <w:tcW w:w="4621" w:type="dxa"/>
          </w:tcPr>
          <w:p w14:paraId="65FB89B9" w14:textId="1EDB0004" w:rsidR="00045073" w:rsidRPr="00045073" w:rsidRDefault="00296723" w:rsidP="00A261EC">
            <w:r>
              <w:t>I</w:t>
            </w:r>
            <w:r w:rsidR="00045073" w:rsidRPr="00045073">
              <w:t>n the unlikely event that neither</w:t>
            </w:r>
            <w:r w:rsidR="002C7241">
              <w:t xml:space="preserve"> of the above</w:t>
            </w:r>
            <w:r w:rsidR="00045073" w:rsidRPr="00045073">
              <w:t xml:space="preserve"> is available </w:t>
            </w:r>
          </w:p>
        </w:tc>
        <w:tc>
          <w:tcPr>
            <w:tcW w:w="4621" w:type="dxa"/>
          </w:tcPr>
          <w:p w14:paraId="7DDF75CA" w14:textId="3103257B" w:rsidR="00045073" w:rsidRPr="00045073" w:rsidRDefault="002C7241" w:rsidP="00A261EC">
            <w:r>
              <w:t xml:space="preserve">Healthwatch Sutton </w:t>
            </w:r>
            <w:r w:rsidRPr="00045073">
              <w:t>CEO</w:t>
            </w:r>
            <w:r w:rsidR="00045073" w:rsidRPr="00045073">
              <w:t xml:space="preserve"> or Chair</w:t>
            </w:r>
          </w:p>
        </w:tc>
      </w:tr>
    </w:tbl>
    <w:p w14:paraId="1A14AF06" w14:textId="268B2A8F" w:rsidR="00516F31" w:rsidRDefault="00516F31" w:rsidP="00516F31">
      <w:pPr>
        <w:pStyle w:val="ListParagraph"/>
      </w:pPr>
    </w:p>
    <w:p w14:paraId="43EC7E53" w14:textId="77777777" w:rsidR="00516F31" w:rsidRDefault="00516F31" w:rsidP="00516F31">
      <w:pPr>
        <w:pStyle w:val="ListParagraph"/>
      </w:pPr>
    </w:p>
    <w:p w14:paraId="23E79535" w14:textId="2BC43C95" w:rsidR="00516F31" w:rsidRDefault="00516F31" w:rsidP="004329BA">
      <w:pPr>
        <w:pStyle w:val="ListParagraph"/>
        <w:numPr>
          <w:ilvl w:val="0"/>
          <w:numId w:val="4"/>
        </w:numPr>
      </w:pPr>
      <w:r>
        <w:t xml:space="preserve">Contact numbers can be found here: </w:t>
      </w:r>
      <w:r w:rsidR="000A1688">
        <w:fldChar w:fldCharType="begin"/>
      </w:r>
      <w:r w:rsidR="000A1688">
        <w:instrText xml:space="preserve"> REF _Ref124936857 \h </w:instrText>
      </w:r>
      <w:r w:rsidR="000A1688">
        <w:fldChar w:fldCharType="separate"/>
      </w:r>
      <w:r w:rsidR="00B41CB4">
        <w:t>Appendix 5 Contact numbers</w:t>
      </w:r>
      <w:r w:rsidR="000A1688">
        <w:fldChar w:fldCharType="end"/>
      </w:r>
    </w:p>
    <w:p w14:paraId="12B6AB8B" w14:textId="38CCE1A4" w:rsidR="00332886" w:rsidRDefault="00332886" w:rsidP="00332886">
      <w:pPr>
        <w:pStyle w:val="ListParagraph"/>
        <w:numPr>
          <w:ilvl w:val="0"/>
          <w:numId w:val="4"/>
        </w:numPr>
      </w:pPr>
      <w:r>
        <w:t>Ensure that once the information has been passed on</w:t>
      </w:r>
      <w:r w:rsidR="002C7241">
        <w:t xml:space="preserve"> and stored securely by Healthwatch Sutton</w:t>
      </w:r>
      <w:r w:rsidR="007C3A7E">
        <w:t>, any documents related to the suspicion or allegation are</w:t>
      </w:r>
      <w:r>
        <w:t xml:space="preserve"> deleted </w:t>
      </w:r>
      <w:r w:rsidR="002C7241">
        <w:t xml:space="preserve">from your own device(s) </w:t>
      </w:r>
      <w:r>
        <w:t>in line with UK GDPR</w:t>
      </w:r>
      <w:r w:rsidR="002C7241">
        <w:t xml:space="preserve"> </w:t>
      </w:r>
    </w:p>
    <w:p w14:paraId="0B11F1B9" w14:textId="61A9D0C2" w:rsidR="0037244A" w:rsidRDefault="00E55376" w:rsidP="00F25D8A">
      <w:pPr>
        <w:pStyle w:val="Heading2"/>
      </w:pPr>
      <w:bookmarkStart w:id="21" w:name="_Toc165304820"/>
      <w:r>
        <w:t>Role of the Healthwatch Sutton Safeguarding Lead</w:t>
      </w:r>
      <w:bookmarkEnd w:id="21"/>
    </w:p>
    <w:p w14:paraId="3660D4CD" w14:textId="6CE7758B" w:rsidR="00B21892" w:rsidRDefault="00B21892" w:rsidP="007C2438">
      <w:pPr>
        <w:pStyle w:val="ListParagraph"/>
        <w:numPr>
          <w:ilvl w:val="0"/>
          <w:numId w:val="7"/>
        </w:numPr>
      </w:pPr>
      <w:r>
        <w:t>Listen to the concern and read what has been documented</w:t>
      </w:r>
      <w:r w:rsidR="00417DB4">
        <w:t xml:space="preserve"> by the staff member or volunteer</w:t>
      </w:r>
    </w:p>
    <w:p w14:paraId="06955015" w14:textId="3678858C" w:rsidR="001D1604" w:rsidRDefault="001D1604" w:rsidP="007C2438">
      <w:pPr>
        <w:pStyle w:val="ListParagraph"/>
        <w:numPr>
          <w:ilvl w:val="0"/>
          <w:numId w:val="7"/>
        </w:numPr>
      </w:pPr>
      <w:r>
        <w:t>Check that any steps needed to ensure that the at-risk individual is safe in the immediate term have been taken, and that their wishes have been sought and documented if possible</w:t>
      </w:r>
    </w:p>
    <w:p w14:paraId="77C8FBE9" w14:textId="198FAAE7" w:rsidR="00DF0DE2" w:rsidRDefault="00DF0DE2" w:rsidP="007C2438">
      <w:pPr>
        <w:pStyle w:val="ListParagraph"/>
        <w:numPr>
          <w:ilvl w:val="0"/>
          <w:numId w:val="7"/>
        </w:numPr>
      </w:pPr>
      <w:r>
        <w:t>Check whether the parents/carers are aware of the concerns and have been told of a potential referral. (This is not to say they should be.)</w:t>
      </w:r>
    </w:p>
    <w:p w14:paraId="1045DD9F" w14:textId="1DE7FF1D" w:rsidR="00B21892" w:rsidRDefault="00417DB4" w:rsidP="007C2438">
      <w:pPr>
        <w:pStyle w:val="ListParagraph"/>
        <w:numPr>
          <w:ilvl w:val="0"/>
          <w:numId w:val="7"/>
        </w:numPr>
      </w:pPr>
      <w:r>
        <w:t>Decide</w:t>
      </w:r>
      <w:r w:rsidR="00B21892">
        <w:t xml:space="preserve"> </w:t>
      </w:r>
      <w:r>
        <w:t>whether</w:t>
      </w:r>
      <w:r w:rsidR="00B21892">
        <w:t xml:space="preserve"> to make a referral</w:t>
      </w:r>
      <w:r>
        <w:t>, seeking advice if needed, and t</w:t>
      </w:r>
      <w:r w:rsidR="00B21892">
        <w:t>aking account of</w:t>
      </w:r>
    </w:p>
    <w:p w14:paraId="48485441" w14:textId="49EDC481" w:rsidR="00B21892" w:rsidRDefault="00B21892" w:rsidP="007C2438">
      <w:pPr>
        <w:pStyle w:val="ListParagraph"/>
        <w:numPr>
          <w:ilvl w:val="1"/>
          <w:numId w:val="7"/>
        </w:numPr>
      </w:pPr>
      <w:r>
        <w:t xml:space="preserve">The </w:t>
      </w:r>
      <w:r w:rsidR="00417DB4">
        <w:t>individual</w:t>
      </w:r>
      <w:r>
        <w:t xml:space="preserve"> wishes</w:t>
      </w:r>
      <w:r w:rsidR="00497330">
        <w:t>, if Gillick competent,</w:t>
      </w:r>
      <w:r>
        <w:t xml:space="preserve"> insofar as these are known, and whethe</w:t>
      </w:r>
      <w:r w:rsidR="00417DB4">
        <w:t>r they have</w:t>
      </w:r>
      <w:r>
        <w:t xml:space="preserve"> given </w:t>
      </w:r>
      <w:r w:rsidR="00417DB4">
        <w:t xml:space="preserve">consent </w:t>
      </w:r>
      <w:r>
        <w:t>for a referral to be made</w:t>
      </w:r>
      <w:r w:rsidR="00497330">
        <w:t>. (This is not to say that their consent is needed.)</w:t>
      </w:r>
    </w:p>
    <w:p w14:paraId="6D137963" w14:textId="1CD092AA" w:rsidR="00417DB4" w:rsidRDefault="00417DB4" w:rsidP="007C2438">
      <w:pPr>
        <w:pStyle w:val="ListParagraph"/>
        <w:numPr>
          <w:ilvl w:val="0"/>
          <w:numId w:val="7"/>
        </w:numPr>
      </w:pPr>
      <w:r>
        <w:t>If making a referral, do so promptly</w:t>
      </w:r>
    </w:p>
    <w:p w14:paraId="0613DD45" w14:textId="2F43760A" w:rsidR="00417DB4" w:rsidRDefault="00417DB4" w:rsidP="007C2438">
      <w:pPr>
        <w:pStyle w:val="ListParagraph"/>
        <w:numPr>
          <w:ilvl w:val="0"/>
          <w:numId w:val="7"/>
        </w:numPr>
      </w:pPr>
      <w:r>
        <w:t xml:space="preserve">Support the staff member or volunteer </w:t>
      </w:r>
      <w:r w:rsidR="00411030">
        <w:t>who raised the concern</w:t>
      </w:r>
    </w:p>
    <w:p w14:paraId="29CB58DD" w14:textId="6797742D" w:rsidR="00DA1002" w:rsidRDefault="00B21892" w:rsidP="007C2438">
      <w:pPr>
        <w:pStyle w:val="ListParagraph"/>
        <w:numPr>
          <w:ilvl w:val="0"/>
          <w:numId w:val="7"/>
        </w:numPr>
      </w:pPr>
      <w:r>
        <w:lastRenderedPageBreak/>
        <w:t>Report to Healthwatch England.  They only need to know that a safeguarding concern has been reported.</w:t>
      </w:r>
    </w:p>
    <w:p w14:paraId="640CE620" w14:textId="324996F8" w:rsidR="00DA1002" w:rsidRPr="006A0986" w:rsidRDefault="00DA1002" w:rsidP="00DA1002">
      <w:pPr>
        <w:pStyle w:val="Heading1"/>
        <w:rPr>
          <w:rFonts w:asciiTheme="minorHAnsi" w:hAnsiTheme="minorHAnsi" w:cstheme="minorHAnsi"/>
          <w:b/>
          <w:bCs/>
          <w:color w:val="E73E97"/>
        </w:rPr>
      </w:pPr>
      <w:bookmarkStart w:id="22" w:name="_Toc165304821"/>
      <w:r w:rsidRPr="006A0986">
        <w:rPr>
          <w:rFonts w:asciiTheme="minorHAnsi" w:hAnsiTheme="minorHAnsi" w:cstheme="minorHAnsi"/>
          <w:b/>
          <w:bCs/>
          <w:color w:val="E73E97"/>
        </w:rPr>
        <w:t>Allegations against a member of staff, trustee or volunteer</w:t>
      </w:r>
      <w:bookmarkEnd w:id="22"/>
    </w:p>
    <w:p w14:paraId="4C317B0A" w14:textId="34B42ADC" w:rsidR="00DA1002" w:rsidRPr="00DA1002" w:rsidRDefault="00DA1002" w:rsidP="00DA1002">
      <w:r>
        <w:t xml:space="preserve">The organisation will fully support and protect anyone, who in good faith, reports their concern that a colleague is, or may be, abusing </w:t>
      </w:r>
      <w:r w:rsidR="00497330">
        <w:t>a child or young person</w:t>
      </w:r>
      <w:r>
        <w:t xml:space="preserve">.  Where there is a complaint against a member of staff, director or volunteer, there may be three types of investigation: criminal investigation, </w:t>
      </w:r>
      <w:r w:rsidR="00497330">
        <w:t>child safeguarding</w:t>
      </w:r>
      <w:r>
        <w:t xml:space="preserve"> investigation, disciplinary/misconduct investigation.  The results of any police or </w:t>
      </w:r>
      <w:r w:rsidR="00497330">
        <w:t>child safeguarding</w:t>
      </w:r>
      <w:r>
        <w:t xml:space="preserve"> investigation may influence the disciplinary investigation, but this is not necessarily the case.</w:t>
      </w:r>
    </w:p>
    <w:p w14:paraId="096C1F9A" w14:textId="791CE1BC" w:rsidR="007C3A7E" w:rsidRPr="008828D2" w:rsidRDefault="00411030" w:rsidP="00F25D8A">
      <w:pPr>
        <w:pStyle w:val="Heading2"/>
      </w:pPr>
      <w:bookmarkStart w:id="23" w:name="_Toc165304822"/>
      <w:r w:rsidRPr="008828D2">
        <w:t xml:space="preserve">Role of </w:t>
      </w:r>
      <w:r w:rsidR="00296723">
        <w:t xml:space="preserve">the </w:t>
      </w:r>
      <w:r w:rsidRPr="008828D2">
        <w:t>CE</w:t>
      </w:r>
      <w:r w:rsidR="00EC6C19">
        <w:t>O</w:t>
      </w:r>
      <w:bookmarkEnd w:id="23"/>
    </w:p>
    <w:p w14:paraId="4CA27C68" w14:textId="713D7E97" w:rsidR="00904241" w:rsidRDefault="00DD4E00" w:rsidP="008828D2">
      <w:r>
        <w:t>T</w:t>
      </w:r>
      <w:r w:rsidR="00296723">
        <w:t xml:space="preserve">he CEO, </w:t>
      </w:r>
      <w:r w:rsidR="00904241">
        <w:t>working closely with the Chair</w:t>
      </w:r>
      <w:r w:rsidR="00C52D6F">
        <w:t xml:space="preserve"> and Safeguarding Lead</w:t>
      </w:r>
      <w:r>
        <w:t xml:space="preserve"> will</w:t>
      </w:r>
    </w:p>
    <w:p w14:paraId="2155E67D" w14:textId="25EAC321" w:rsidR="00904241" w:rsidRDefault="00904241" w:rsidP="007C2438">
      <w:pPr>
        <w:pStyle w:val="ListParagraph"/>
        <w:numPr>
          <w:ilvl w:val="0"/>
          <w:numId w:val="15"/>
        </w:numPr>
      </w:pPr>
      <w:r>
        <w:t xml:space="preserve">Make </w:t>
      </w:r>
      <w:r w:rsidR="00DA1002">
        <w:t>an immediate decision</w:t>
      </w:r>
      <w:r>
        <w:t xml:space="preserve"> about </w:t>
      </w:r>
      <w:r w:rsidR="00DA1002">
        <w:t xml:space="preserve">whether a temporary </w:t>
      </w:r>
      <w:r>
        <w:t xml:space="preserve">suspension </w:t>
      </w:r>
      <w:r w:rsidR="00DA1002">
        <w:t xml:space="preserve">is required </w:t>
      </w:r>
      <w:r>
        <w:t>and implement as needed</w:t>
      </w:r>
    </w:p>
    <w:p w14:paraId="4DA26F8D" w14:textId="63FFCB6A" w:rsidR="00904241" w:rsidRDefault="00904241" w:rsidP="007C2438">
      <w:pPr>
        <w:pStyle w:val="ListParagraph"/>
        <w:numPr>
          <w:ilvl w:val="0"/>
          <w:numId w:val="15"/>
        </w:numPr>
      </w:pPr>
      <w:r>
        <w:t xml:space="preserve">Ensure appropriate investigations </w:t>
      </w:r>
      <w:r w:rsidR="00DA1002">
        <w:t xml:space="preserve">(police, social services, internal) </w:t>
      </w:r>
      <w:r>
        <w:t>are put in place</w:t>
      </w:r>
    </w:p>
    <w:p w14:paraId="213A6A34" w14:textId="3C1DCE97" w:rsidR="00904241" w:rsidRDefault="00DA1002" w:rsidP="007C2438">
      <w:pPr>
        <w:pStyle w:val="ListParagraph"/>
        <w:numPr>
          <w:ilvl w:val="0"/>
          <w:numId w:val="15"/>
        </w:numPr>
      </w:pPr>
      <w:r>
        <w:t>Take the lead on any internal investigation</w:t>
      </w:r>
    </w:p>
    <w:p w14:paraId="5E8B54BD" w14:textId="167A32DC" w:rsidR="00DA1002" w:rsidRDefault="00DA1002" w:rsidP="007C2438">
      <w:pPr>
        <w:pStyle w:val="ListParagraph"/>
        <w:numPr>
          <w:ilvl w:val="0"/>
          <w:numId w:val="15"/>
        </w:numPr>
      </w:pPr>
      <w:r>
        <w:t>Review the outcomes of the investigations and, in consultation with the Board, decide whether the staff member, volunteer or trustee can be reinstated</w:t>
      </w:r>
    </w:p>
    <w:p w14:paraId="68FDE4FB" w14:textId="7BB0C3DD" w:rsidR="00DA1002" w:rsidRDefault="00DA1002" w:rsidP="007C2438">
      <w:pPr>
        <w:pStyle w:val="ListParagraph"/>
        <w:numPr>
          <w:ilvl w:val="0"/>
          <w:numId w:val="15"/>
        </w:numPr>
      </w:pPr>
      <w:r>
        <w:t>Ensure all the above actions are handled sensitively</w:t>
      </w:r>
      <w:r w:rsidR="00DD4E00">
        <w:t xml:space="preserve">, with the safety and protection of </w:t>
      </w:r>
      <w:r w:rsidR="00497330">
        <w:t>children</w:t>
      </w:r>
      <w:r w:rsidR="00DD4E00">
        <w:t xml:space="preserve"> remain</w:t>
      </w:r>
      <w:r w:rsidR="00497330">
        <w:t>s</w:t>
      </w:r>
      <w:r w:rsidR="00DD4E00">
        <w:t xml:space="preserve"> of paramount importance</w:t>
      </w:r>
    </w:p>
    <w:p w14:paraId="203CC51B" w14:textId="491685EA" w:rsidR="007C3A7E" w:rsidRPr="00200DD7" w:rsidRDefault="0020722C" w:rsidP="007C3A7E">
      <w:pPr>
        <w:pStyle w:val="Heading1"/>
        <w:rPr>
          <w:rFonts w:asciiTheme="minorHAnsi" w:hAnsiTheme="minorHAnsi" w:cstheme="minorHAnsi"/>
          <w:b/>
          <w:bCs/>
          <w:color w:val="E73E97"/>
        </w:rPr>
      </w:pPr>
      <w:bookmarkStart w:id="24" w:name="_Toc165304823"/>
      <w:r w:rsidRPr="00200DD7">
        <w:rPr>
          <w:rFonts w:asciiTheme="minorHAnsi" w:hAnsiTheme="minorHAnsi" w:cstheme="minorHAnsi"/>
          <w:b/>
          <w:bCs/>
          <w:color w:val="E73E97"/>
        </w:rPr>
        <w:t>Information sharing, confidentiality and documentation</w:t>
      </w:r>
      <w:bookmarkEnd w:id="24"/>
    </w:p>
    <w:p w14:paraId="5E8FFFD8" w14:textId="036FE3C4" w:rsidR="007C3A7E" w:rsidRDefault="003165D5" w:rsidP="007C2438">
      <w:pPr>
        <w:pStyle w:val="ListParagraph"/>
        <w:numPr>
          <w:ilvl w:val="0"/>
          <w:numId w:val="16"/>
        </w:numPr>
      </w:pPr>
      <w:r>
        <w:t xml:space="preserve">Staff, trustees and volunteers have a responsibility to share relevant information on a ‘need to know’ basis </w:t>
      </w:r>
      <w:r w:rsidR="00E2341A">
        <w:t xml:space="preserve">so that the </w:t>
      </w:r>
      <w:r w:rsidR="00497330">
        <w:t>child</w:t>
      </w:r>
      <w:r w:rsidR="00E2341A">
        <w:t xml:space="preserve"> safeguarding teams can investigate concerns and take steps to</w:t>
      </w:r>
      <w:r>
        <w:t xml:space="preserve"> protect the safety and wellbeing of </w:t>
      </w:r>
      <w:r w:rsidR="00497330">
        <w:t>children</w:t>
      </w:r>
      <w:r>
        <w:t xml:space="preserve">. </w:t>
      </w:r>
    </w:p>
    <w:p w14:paraId="27B19FDE" w14:textId="2E03534F" w:rsidR="00E2341A" w:rsidRDefault="00E2341A" w:rsidP="007C2438">
      <w:pPr>
        <w:pStyle w:val="ListParagraph"/>
        <w:numPr>
          <w:ilvl w:val="0"/>
          <w:numId w:val="16"/>
        </w:numPr>
      </w:pPr>
      <w:r>
        <w:t>Where possible, consent for information sharing should be obtained</w:t>
      </w:r>
      <w:r w:rsidR="00F06069">
        <w:t>, but the safety of the individual should always be the overriding concern.</w:t>
      </w:r>
    </w:p>
    <w:p w14:paraId="584B6ADE" w14:textId="586E52D0" w:rsidR="00E2341A" w:rsidRDefault="00E2341A" w:rsidP="007C2438">
      <w:pPr>
        <w:pStyle w:val="ListParagraph"/>
        <w:numPr>
          <w:ilvl w:val="0"/>
          <w:numId w:val="16"/>
        </w:numPr>
      </w:pPr>
      <w:r>
        <w:t>All personal information about the individual involved will be treated as confidential, and not disclosed other than to alert the relevant agencies as above. Written records will be stored securely for a specific time in line with UK GDPR guidance.</w:t>
      </w:r>
    </w:p>
    <w:p w14:paraId="401EECE1" w14:textId="17E2182D" w:rsidR="003165D5" w:rsidRPr="009F6433" w:rsidRDefault="00BF4CAD" w:rsidP="007C2438">
      <w:pPr>
        <w:pStyle w:val="ListParagraph"/>
        <w:numPr>
          <w:ilvl w:val="0"/>
          <w:numId w:val="16"/>
        </w:numPr>
      </w:pPr>
      <w:r>
        <w:t xml:space="preserve">Information sharing decisions will be guided by </w:t>
      </w:r>
      <w:r w:rsidR="00497330">
        <w:t xml:space="preserve">principles outlined in </w:t>
      </w:r>
      <w:r w:rsidR="00497330">
        <w:rPr>
          <w:i/>
          <w:iCs/>
        </w:rPr>
        <w:t>Information sharing advice for practitioners providing safeguarding services to children, young people, parents and carers July 2018</w:t>
      </w:r>
      <w:r w:rsidR="009F6433">
        <w:rPr>
          <w:i/>
          <w:iCs/>
        </w:rPr>
        <w:t xml:space="preserve"> - </w:t>
      </w:r>
      <w:hyperlink r:id="rId18" w:history="1">
        <w:r w:rsidR="009F6433" w:rsidRPr="00C82B17">
          <w:rPr>
            <w:rStyle w:val="Hyperlink"/>
            <w:i/>
            <w:iCs/>
          </w:rPr>
          <w:t>https://assets.publishing.service.gov.uk/government/uploads/system/uploads/attachment_data/file/1062969/Information_sharing_advice_practitioners_safeguarding_services.pdf</w:t>
        </w:r>
      </w:hyperlink>
      <w:r w:rsidR="009F6433">
        <w:rPr>
          <w:i/>
          <w:iCs/>
        </w:rPr>
        <w:t xml:space="preserve">. </w:t>
      </w:r>
    </w:p>
    <w:p w14:paraId="6A531D66" w14:textId="1D7D92AD" w:rsidR="009F6433" w:rsidRDefault="009F6433" w:rsidP="007C2438">
      <w:pPr>
        <w:pStyle w:val="ListParagraph"/>
        <w:numPr>
          <w:ilvl w:val="0"/>
          <w:numId w:val="16"/>
        </w:numPr>
      </w:pPr>
      <w:r>
        <w:t>The information should be:</w:t>
      </w:r>
    </w:p>
    <w:p w14:paraId="7E658245" w14:textId="0181FA2F" w:rsidR="009F6433" w:rsidRDefault="009F6433" w:rsidP="007C2438">
      <w:pPr>
        <w:pStyle w:val="ListParagraph"/>
        <w:numPr>
          <w:ilvl w:val="1"/>
          <w:numId w:val="16"/>
        </w:numPr>
      </w:pPr>
      <w:r>
        <w:t>Necessary and appropriate</w:t>
      </w:r>
    </w:p>
    <w:p w14:paraId="2ABECAD4" w14:textId="77777777" w:rsidR="009F6433" w:rsidRDefault="009F6433" w:rsidP="007C2438">
      <w:pPr>
        <w:pStyle w:val="ListParagraph"/>
        <w:numPr>
          <w:ilvl w:val="1"/>
          <w:numId w:val="16"/>
        </w:numPr>
      </w:pPr>
      <w:r>
        <w:t xml:space="preserve">Relevant </w:t>
      </w:r>
    </w:p>
    <w:p w14:paraId="076F61F0" w14:textId="7477FB4F" w:rsidR="009F6433" w:rsidRDefault="009F6433" w:rsidP="007C2438">
      <w:pPr>
        <w:pStyle w:val="ListParagraph"/>
        <w:numPr>
          <w:ilvl w:val="1"/>
          <w:numId w:val="16"/>
        </w:numPr>
      </w:pPr>
      <w:r>
        <w:t>Adequate</w:t>
      </w:r>
    </w:p>
    <w:p w14:paraId="6AB94BE9" w14:textId="21689EFD" w:rsidR="009F6433" w:rsidRDefault="009F6433" w:rsidP="007C2438">
      <w:pPr>
        <w:pStyle w:val="ListParagraph"/>
        <w:numPr>
          <w:ilvl w:val="1"/>
          <w:numId w:val="16"/>
        </w:numPr>
      </w:pPr>
      <w:r>
        <w:t>Accurate</w:t>
      </w:r>
    </w:p>
    <w:p w14:paraId="5E50E830" w14:textId="28FD0708" w:rsidR="009F6433" w:rsidRDefault="009F6433" w:rsidP="007C2438">
      <w:pPr>
        <w:pStyle w:val="ListParagraph"/>
        <w:numPr>
          <w:ilvl w:val="1"/>
          <w:numId w:val="16"/>
        </w:numPr>
      </w:pPr>
      <w:r>
        <w:t>Timely</w:t>
      </w:r>
    </w:p>
    <w:p w14:paraId="358EC95C" w14:textId="127C0845" w:rsidR="009F6433" w:rsidRDefault="009F6433" w:rsidP="007C2438">
      <w:pPr>
        <w:pStyle w:val="ListParagraph"/>
        <w:numPr>
          <w:ilvl w:val="1"/>
          <w:numId w:val="16"/>
        </w:numPr>
      </w:pPr>
      <w:r>
        <w:t>Secure</w:t>
      </w:r>
    </w:p>
    <w:p w14:paraId="6AAE3705" w14:textId="090E75FF" w:rsidR="009F6433" w:rsidRDefault="009F6433" w:rsidP="009F6433">
      <w:pPr>
        <w:ind w:left="720"/>
      </w:pPr>
      <w:r>
        <w:t>A record should be made of what information was shared and why. If it has been decided to withhold any information, this should also be recorded.</w:t>
      </w:r>
    </w:p>
    <w:p w14:paraId="138F6D24" w14:textId="4092E3A1" w:rsidR="007767D1" w:rsidRPr="004E777A" w:rsidRDefault="007767D1" w:rsidP="007767D1">
      <w:pPr>
        <w:pStyle w:val="Heading1"/>
        <w:rPr>
          <w:rFonts w:asciiTheme="minorHAnsi" w:hAnsiTheme="minorHAnsi" w:cstheme="minorHAnsi"/>
          <w:b/>
          <w:bCs/>
          <w:color w:val="E73E97"/>
        </w:rPr>
      </w:pPr>
      <w:bookmarkStart w:id="25" w:name="_Toc165304824"/>
      <w:r w:rsidRPr="004E777A">
        <w:rPr>
          <w:rFonts w:asciiTheme="minorHAnsi" w:hAnsiTheme="minorHAnsi" w:cstheme="minorHAnsi"/>
          <w:b/>
          <w:bCs/>
          <w:color w:val="E73E97"/>
        </w:rPr>
        <w:lastRenderedPageBreak/>
        <w:t xml:space="preserve">Safe </w:t>
      </w:r>
      <w:r w:rsidR="00E84976" w:rsidRPr="004E777A">
        <w:rPr>
          <w:rFonts w:asciiTheme="minorHAnsi" w:hAnsiTheme="minorHAnsi" w:cstheme="minorHAnsi"/>
          <w:b/>
          <w:bCs/>
          <w:color w:val="E73E97"/>
        </w:rPr>
        <w:t>r</w:t>
      </w:r>
      <w:r w:rsidRPr="004E777A">
        <w:rPr>
          <w:rFonts w:asciiTheme="minorHAnsi" w:hAnsiTheme="minorHAnsi" w:cstheme="minorHAnsi"/>
          <w:b/>
          <w:bCs/>
          <w:color w:val="E73E97"/>
        </w:rPr>
        <w:t>ecruitment</w:t>
      </w:r>
      <w:r w:rsidR="00397C62" w:rsidRPr="004E777A">
        <w:rPr>
          <w:rFonts w:asciiTheme="minorHAnsi" w:hAnsiTheme="minorHAnsi" w:cstheme="minorHAnsi"/>
          <w:b/>
          <w:bCs/>
          <w:color w:val="E73E97"/>
        </w:rPr>
        <w:t xml:space="preserve">, </w:t>
      </w:r>
      <w:r w:rsidR="00BC47C5" w:rsidRPr="004E777A">
        <w:rPr>
          <w:rFonts w:asciiTheme="minorHAnsi" w:hAnsiTheme="minorHAnsi" w:cstheme="minorHAnsi"/>
          <w:b/>
          <w:bCs/>
          <w:color w:val="E73E97"/>
        </w:rPr>
        <w:t xml:space="preserve">induction, </w:t>
      </w:r>
      <w:r w:rsidR="00397C62" w:rsidRPr="004E777A">
        <w:rPr>
          <w:rFonts w:asciiTheme="minorHAnsi" w:hAnsiTheme="minorHAnsi" w:cstheme="minorHAnsi"/>
          <w:b/>
          <w:bCs/>
          <w:color w:val="E73E97"/>
        </w:rPr>
        <w:t>training and supervision</w:t>
      </w:r>
      <w:bookmarkEnd w:id="25"/>
    </w:p>
    <w:p w14:paraId="51C99CDC" w14:textId="31ADBCF4" w:rsidR="00791A82" w:rsidRDefault="00791A82" w:rsidP="007767D1">
      <w:r>
        <w:t xml:space="preserve">Healthwatch Sutton operates procedures that take account of the need to safeguard </w:t>
      </w:r>
      <w:r w:rsidR="004F18EF">
        <w:t>and promote safety and wellbeing, including arrangements for appropriate checks on volunteers.</w:t>
      </w:r>
    </w:p>
    <w:p w14:paraId="7136B8A6" w14:textId="3EBE7A5A" w:rsidR="00397C62" w:rsidRDefault="00397C62" w:rsidP="00F25D8A">
      <w:pPr>
        <w:pStyle w:val="Heading2"/>
      </w:pPr>
      <w:bookmarkStart w:id="26" w:name="_Toc165304825"/>
      <w:r>
        <w:t>Recruitment</w:t>
      </w:r>
      <w:bookmarkEnd w:id="26"/>
    </w:p>
    <w:p w14:paraId="223C531F" w14:textId="78E5E19B" w:rsidR="00E079ED" w:rsidRDefault="004F18EF" w:rsidP="007767D1">
      <w:r>
        <w:t>The</w:t>
      </w:r>
      <w:r w:rsidR="002A5D36">
        <w:t xml:space="preserve"> following procedures apply to all staff, trustees and volunteers unless otherwise stated:</w:t>
      </w:r>
    </w:p>
    <w:p w14:paraId="77DA2E14" w14:textId="15BD60A9" w:rsidR="00E079ED" w:rsidRDefault="002A5D36" w:rsidP="007C2438">
      <w:pPr>
        <w:pStyle w:val="ListParagraph"/>
        <w:numPr>
          <w:ilvl w:val="0"/>
          <w:numId w:val="11"/>
        </w:numPr>
      </w:pPr>
      <w:r>
        <w:t>A</w:t>
      </w:r>
      <w:r w:rsidR="003C417A">
        <w:t>n</w:t>
      </w:r>
      <w:r w:rsidR="00E079ED">
        <w:t xml:space="preserve"> identity check using the 3-route process </w:t>
      </w:r>
    </w:p>
    <w:p w14:paraId="0AFFA42E" w14:textId="44BCFEAF" w:rsidR="004F18EF" w:rsidRDefault="002A5D36" w:rsidP="007C2438">
      <w:pPr>
        <w:pStyle w:val="ListParagraph"/>
        <w:numPr>
          <w:ilvl w:val="0"/>
          <w:numId w:val="11"/>
        </w:numPr>
      </w:pPr>
      <w:r>
        <w:t xml:space="preserve">A </w:t>
      </w:r>
      <w:r w:rsidR="004F18EF">
        <w:t>Disclosure and Barring Service (DBS) check</w:t>
      </w:r>
    </w:p>
    <w:p w14:paraId="6D43EC39" w14:textId="1C88179E" w:rsidR="004F18EF" w:rsidRDefault="00397C62" w:rsidP="007C2438">
      <w:pPr>
        <w:pStyle w:val="ListParagraph"/>
        <w:numPr>
          <w:ilvl w:val="0"/>
          <w:numId w:val="11"/>
        </w:numPr>
      </w:pPr>
      <w:r>
        <w:t>E</w:t>
      </w:r>
      <w:r w:rsidR="002A5D36">
        <w:t xml:space="preserve">ncouragement to </w:t>
      </w:r>
      <w:r w:rsidR="00AB46C0">
        <w:t>join the DBS update service</w:t>
      </w:r>
    </w:p>
    <w:p w14:paraId="7400DEB6" w14:textId="02E3BB74" w:rsidR="00AB46C0" w:rsidRDefault="002A5D36" w:rsidP="007C2438">
      <w:pPr>
        <w:pStyle w:val="ListParagraph"/>
        <w:numPr>
          <w:ilvl w:val="0"/>
          <w:numId w:val="11"/>
        </w:numPr>
      </w:pPr>
      <w:r>
        <w:t xml:space="preserve">A </w:t>
      </w:r>
      <w:r w:rsidR="00AB46C0">
        <w:t xml:space="preserve">central record of dates and outcomes of DBS checks (stored securely </w:t>
      </w:r>
      <w:r>
        <w:t xml:space="preserve">and then deleted </w:t>
      </w:r>
      <w:r w:rsidR="00AB46C0">
        <w:t>in line with UK GDPR)</w:t>
      </w:r>
    </w:p>
    <w:p w14:paraId="3519C901" w14:textId="713D196F" w:rsidR="006D238F" w:rsidRDefault="002A5D36" w:rsidP="007C2438">
      <w:pPr>
        <w:pStyle w:val="ListParagraph"/>
        <w:numPr>
          <w:ilvl w:val="0"/>
          <w:numId w:val="11"/>
        </w:numPr>
      </w:pPr>
      <w:r>
        <w:t>Any</w:t>
      </w:r>
      <w:r w:rsidR="006D238F">
        <w:t xml:space="preserve"> concerns about the outcome of a DBS check </w:t>
      </w:r>
      <w:r>
        <w:t>to be</w:t>
      </w:r>
      <w:r w:rsidR="003C417A">
        <w:t xml:space="preserve"> discussed with the Chair and</w:t>
      </w:r>
      <w:r w:rsidR="006D238F">
        <w:t xml:space="preserve"> referred to an ad hoc sub-group of the Board</w:t>
      </w:r>
    </w:p>
    <w:p w14:paraId="0A64CE77" w14:textId="072643F2" w:rsidR="006D238F" w:rsidRDefault="00397C62" w:rsidP="007C2438">
      <w:pPr>
        <w:pStyle w:val="ListParagraph"/>
        <w:numPr>
          <w:ilvl w:val="0"/>
          <w:numId w:val="11"/>
        </w:numPr>
      </w:pPr>
      <w:r>
        <w:t>An interview</w:t>
      </w:r>
      <w:r w:rsidR="002A5D36">
        <w:t xml:space="preserve"> with at least two appropriately trained interviewers</w:t>
      </w:r>
    </w:p>
    <w:p w14:paraId="50842232" w14:textId="03D02B15" w:rsidR="002A5D36" w:rsidRDefault="002A5D36" w:rsidP="007C2438">
      <w:pPr>
        <w:pStyle w:val="ListParagraph"/>
        <w:numPr>
          <w:ilvl w:val="0"/>
          <w:numId w:val="11"/>
        </w:numPr>
      </w:pPr>
      <w:r>
        <w:t>All trustee appointments reviewed by the Board</w:t>
      </w:r>
    </w:p>
    <w:p w14:paraId="6411721C" w14:textId="084D4649" w:rsidR="002A5D36" w:rsidRDefault="002A5D36" w:rsidP="007C2438">
      <w:pPr>
        <w:pStyle w:val="ListParagraph"/>
        <w:numPr>
          <w:ilvl w:val="0"/>
          <w:numId w:val="11"/>
        </w:numPr>
      </w:pPr>
      <w:r>
        <w:t>A clear job or role description</w:t>
      </w:r>
      <w:r w:rsidR="00397C62">
        <w:t xml:space="preserve"> for all positions</w:t>
      </w:r>
      <w:r>
        <w:t xml:space="preserve"> and confirmation that the</w:t>
      </w:r>
      <w:r w:rsidR="00397C62">
        <w:t xml:space="preserve"> individual </w:t>
      </w:r>
      <w:r>
        <w:t>meet</w:t>
      </w:r>
      <w:r w:rsidR="00397C62">
        <w:t>s</w:t>
      </w:r>
      <w:r>
        <w:t xml:space="preserve"> the</w:t>
      </w:r>
      <w:r w:rsidR="00397C62">
        <w:t xml:space="preserve"> person specification for the relevant post or role</w:t>
      </w:r>
    </w:p>
    <w:p w14:paraId="3F93C97D" w14:textId="36472A94" w:rsidR="002A5D36" w:rsidRDefault="002A5D36" w:rsidP="007C2438">
      <w:pPr>
        <w:pStyle w:val="ListParagraph"/>
        <w:numPr>
          <w:ilvl w:val="0"/>
          <w:numId w:val="11"/>
        </w:numPr>
      </w:pPr>
      <w:r>
        <w:t>Two references obtained and checked</w:t>
      </w:r>
    </w:p>
    <w:p w14:paraId="4C71BCB3" w14:textId="52B0D3D3" w:rsidR="00AB46C0" w:rsidRDefault="00397C62" w:rsidP="00F25D8A">
      <w:pPr>
        <w:pStyle w:val="Heading2"/>
      </w:pPr>
      <w:bookmarkStart w:id="27" w:name="_Toc165304826"/>
      <w:r>
        <w:t>Induction</w:t>
      </w:r>
      <w:bookmarkEnd w:id="27"/>
    </w:p>
    <w:p w14:paraId="721D973E" w14:textId="5984FDA8" w:rsidR="00397C62" w:rsidRDefault="00397C62" w:rsidP="00397C62">
      <w:r>
        <w:t>Induction is an important part of the process and includes</w:t>
      </w:r>
    </w:p>
    <w:p w14:paraId="5E03EA2D" w14:textId="2B43D7D4" w:rsidR="00397C62" w:rsidRDefault="00397C62" w:rsidP="007C2438">
      <w:pPr>
        <w:pStyle w:val="ListParagraph"/>
        <w:numPr>
          <w:ilvl w:val="0"/>
          <w:numId w:val="12"/>
        </w:numPr>
      </w:pPr>
      <w:r>
        <w:t xml:space="preserve">A discussion about safeguarding and how </w:t>
      </w:r>
      <w:r w:rsidR="009F6433">
        <w:t xml:space="preserve">it </w:t>
      </w:r>
      <w:r>
        <w:t>applies in their role</w:t>
      </w:r>
    </w:p>
    <w:p w14:paraId="3DE29245" w14:textId="64BB9D28" w:rsidR="00397C62" w:rsidRDefault="00397C62" w:rsidP="007C2438">
      <w:pPr>
        <w:pStyle w:val="ListParagraph"/>
        <w:numPr>
          <w:ilvl w:val="0"/>
          <w:numId w:val="12"/>
        </w:numPr>
      </w:pPr>
      <w:r>
        <w:t>Familiarisation with this policy and confirmation that they are clear about what to do and who</w:t>
      </w:r>
      <w:r w:rsidR="009F6433">
        <w:t>m</w:t>
      </w:r>
      <w:r>
        <w:t xml:space="preserve"> to contact when any concerns arise</w:t>
      </w:r>
    </w:p>
    <w:p w14:paraId="1F027C00" w14:textId="314D7646" w:rsidR="00397C62" w:rsidRDefault="00D916D7" w:rsidP="007C2438">
      <w:pPr>
        <w:pStyle w:val="ListParagraph"/>
        <w:numPr>
          <w:ilvl w:val="0"/>
          <w:numId w:val="12"/>
        </w:numPr>
      </w:pPr>
      <w:r>
        <w:t>Information about o</w:t>
      </w:r>
      <w:r w:rsidR="00397C62">
        <w:t xml:space="preserve">pportunities for further safeguarding </w:t>
      </w:r>
      <w:r>
        <w:t xml:space="preserve">and </w:t>
      </w:r>
      <w:r w:rsidR="00397C62">
        <w:t>related training</w:t>
      </w:r>
    </w:p>
    <w:p w14:paraId="1D8F3210" w14:textId="6B2941DE" w:rsidR="00397C62" w:rsidRDefault="00397C62" w:rsidP="007C2438">
      <w:pPr>
        <w:pStyle w:val="ListParagraph"/>
        <w:numPr>
          <w:ilvl w:val="0"/>
          <w:numId w:val="12"/>
        </w:numPr>
      </w:pPr>
      <w:r>
        <w:t xml:space="preserve">Clarification of expectations </w:t>
      </w:r>
      <w:r w:rsidR="00D916D7">
        <w:t xml:space="preserve">about </w:t>
      </w:r>
      <w:r>
        <w:t xml:space="preserve">the safeguarding training to </w:t>
      </w:r>
      <w:r w:rsidR="00E84976">
        <w:t xml:space="preserve">be </w:t>
      </w:r>
      <w:r>
        <w:t>undertaken and within what timeframe.  This will vary depending on the specific ro</w:t>
      </w:r>
      <w:r w:rsidR="00E84976">
        <w:t>le being undertaken.</w:t>
      </w:r>
    </w:p>
    <w:p w14:paraId="50B4740C" w14:textId="77777777" w:rsidR="007767D1" w:rsidRDefault="007767D1" w:rsidP="00F25D8A">
      <w:pPr>
        <w:pStyle w:val="Heading2"/>
      </w:pPr>
      <w:bookmarkStart w:id="28" w:name="_Toc165304827"/>
      <w:r>
        <w:t>Training</w:t>
      </w:r>
      <w:bookmarkEnd w:id="28"/>
    </w:p>
    <w:p w14:paraId="27DC9192" w14:textId="1BE9E3D2" w:rsidR="00E55376" w:rsidRDefault="00A6362D" w:rsidP="00E55376">
      <w:r>
        <w:t>Training is essential in updating our understanding and skills and ensuring compliance with Sutton Healthwatch safeguarding policies and procedures</w:t>
      </w:r>
    </w:p>
    <w:p w14:paraId="6E8F2C55" w14:textId="7E61BF9E" w:rsidR="00E55376" w:rsidRDefault="00A6362D" w:rsidP="00BC47C5">
      <w:pPr>
        <w:pStyle w:val="Heading4"/>
      </w:pPr>
      <w:r>
        <w:t>When:</w:t>
      </w:r>
    </w:p>
    <w:p w14:paraId="07011D6B" w14:textId="20FB4CCE" w:rsidR="00A6362D" w:rsidRDefault="00A6362D" w:rsidP="007C2438">
      <w:pPr>
        <w:pStyle w:val="ListParagraph"/>
        <w:numPr>
          <w:ilvl w:val="0"/>
          <w:numId w:val="13"/>
        </w:numPr>
      </w:pPr>
      <w:r>
        <w:t xml:space="preserve">At induction: Safeguarding </w:t>
      </w:r>
      <w:r w:rsidR="009F6433">
        <w:t>Children</w:t>
      </w:r>
      <w:r>
        <w:t xml:space="preserve"> awareness training and familiarisation with the Healthwatch Sutton Safeguarding Policy</w:t>
      </w:r>
    </w:p>
    <w:p w14:paraId="0A0C4050" w14:textId="082EB337" w:rsidR="00A6362D" w:rsidRDefault="00A6362D" w:rsidP="007C2438">
      <w:pPr>
        <w:pStyle w:val="ListParagraph"/>
        <w:numPr>
          <w:ilvl w:val="0"/>
          <w:numId w:val="13"/>
        </w:numPr>
      </w:pPr>
      <w:r>
        <w:t>Every t</w:t>
      </w:r>
      <w:r w:rsidR="00896429">
        <w:t>hree</w:t>
      </w:r>
      <w:r>
        <w:t xml:space="preserve"> years: refresher training</w:t>
      </w:r>
    </w:p>
    <w:p w14:paraId="6EA4980B" w14:textId="7FF2CE2E" w:rsidR="00A6362D" w:rsidRPr="00E55376" w:rsidRDefault="00A6362D" w:rsidP="007C2438">
      <w:pPr>
        <w:pStyle w:val="ListParagraph"/>
        <w:numPr>
          <w:ilvl w:val="0"/>
          <w:numId w:val="13"/>
        </w:numPr>
      </w:pPr>
      <w:r>
        <w:t>As needed: opportunities for training are shared with all staff, trustees and volunteers so they can develop and update their knowledge and skills</w:t>
      </w:r>
    </w:p>
    <w:p w14:paraId="090D6400" w14:textId="20F3A066" w:rsidR="00E55376" w:rsidRDefault="00A6362D" w:rsidP="00BC47C5">
      <w:pPr>
        <w:pStyle w:val="Heading4"/>
      </w:pPr>
      <w:r>
        <w:t>Monitoring compliance</w:t>
      </w:r>
    </w:p>
    <w:p w14:paraId="00CE7CF8" w14:textId="71BACB1A" w:rsidR="00A6362D" w:rsidRDefault="00D06373" w:rsidP="007C2438">
      <w:pPr>
        <w:pStyle w:val="ListParagraph"/>
        <w:numPr>
          <w:ilvl w:val="0"/>
          <w:numId w:val="14"/>
        </w:numPr>
      </w:pPr>
      <w:r>
        <w:t xml:space="preserve">Reflection on training needs </w:t>
      </w:r>
      <w:r w:rsidR="00D0105D">
        <w:t xml:space="preserve">including safeguarding </w:t>
      </w:r>
      <w:r w:rsidR="0078313A">
        <w:t xml:space="preserve">is part of </w:t>
      </w:r>
      <w:r w:rsidR="00D0105D">
        <w:t xml:space="preserve">the </w:t>
      </w:r>
      <w:r w:rsidR="0078313A">
        <w:t>annual staff appraisal</w:t>
      </w:r>
    </w:p>
    <w:p w14:paraId="37F9001D" w14:textId="050520E3" w:rsidR="00BC47C5" w:rsidRDefault="0078313A" w:rsidP="007C2438">
      <w:pPr>
        <w:pStyle w:val="ListParagraph"/>
        <w:numPr>
          <w:ilvl w:val="0"/>
          <w:numId w:val="14"/>
        </w:numPr>
      </w:pPr>
      <w:r>
        <w:t>A central record is kept of the safeguarding training undertaken by staff, trustees and volunteers</w:t>
      </w:r>
    </w:p>
    <w:p w14:paraId="3FDCA516" w14:textId="5BB5DD2A" w:rsidR="006A6C3C" w:rsidRDefault="00D0105D" w:rsidP="007C2438">
      <w:pPr>
        <w:pStyle w:val="ListParagraph"/>
        <w:numPr>
          <w:ilvl w:val="0"/>
          <w:numId w:val="14"/>
        </w:numPr>
      </w:pPr>
      <w:r>
        <w:t>A t</w:t>
      </w:r>
      <w:r w:rsidR="00BC47C5">
        <w:t xml:space="preserve">raining </w:t>
      </w:r>
      <w:r>
        <w:t xml:space="preserve">compliance </w:t>
      </w:r>
      <w:r w:rsidR="00BC47C5">
        <w:t xml:space="preserve">update is included in the regular safeguarding reports </w:t>
      </w:r>
      <w:r w:rsidR="0078313A">
        <w:t>to the Board.</w:t>
      </w:r>
    </w:p>
    <w:p w14:paraId="64A59443" w14:textId="255EC5F2" w:rsidR="00A6362D" w:rsidRDefault="00BC47C5" w:rsidP="00F25D8A">
      <w:pPr>
        <w:pStyle w:val="Heading2"/>
      </w:pPr>
      <w:bookmarkStart w:id="29" w:name="_Toc165304828"/>
      <w:r>
        <w:t>Supervision</w:t>
      </w:r>
      <w:bookmarkEnd w:id="29"/>
    </w:p>
    <w:p w14:paraId="0E3A1B20" w14:textId="31B229C6" w:rsidR="00411030" w:rsidRPr="00732F5A" w:rsidRDefault="00732F5A" w:rsidP="00732F5A">
      <w:pPr>
        <w:rPr>
          <w:rFonts w:asciiTheme="majorHAnsi" w:eastAsiaTheme="majorEastAsia" w:hAnsiTheme="majorHAnsi" w:cstheme="majorBidi"/>
          <w:color w:val="2F5496" w:themeColor="accent1" w:themeShade="BF"/>
          <w:sz w:val="32"/>
          <w:szCs w:val="32"/>
        </w:rPr>
      </w:pPr>
      <w:r>
        <w:t xml:space="preserve">Most staff and all volunteers work in teams or open environments where they are not alone with </w:t>
      </w:r>
      <w:r w:rsidR="009F6433">
        <w:t>children</w:t>
      </w:r>
      <w:r>
        <w:t xml:space="preserve">.  </w:t>
      </w:r>
      <w:r w:rsidR="00411030">
        <w:br w:type="page"/>
      </w:r>
    </w:p>
    <w:p w14:paraId="0746076D" w14:textId="500939CB" w:rsidR="007C3A7E" w:rsidRPr="0009712F" w:rsidRDefault="007C3A7E" w:rsidP="0009712F">
      <w:pPr>
        <w:pStyle w:val="Heading1"/>
        <w:rPr>
          <w:rFonts w:asciiTheme="minorHAnsi" w:hAnsiTheme="minorHAnsi" w:cstheme="minorHAnsi"/>
          <w:b/>
          <w:bCs/>
          <w:color w:val="E73E97"/>
        </w:rPr>
      </w:pPr>
      <w:bookmarkStart w:id="30" w:name="_Toc165304829"/>
      <w:r w:rsidRPr="007C2438">
        <w:rPr>
          <w:rFonts w:asciiTheme="minorHAnsi" w:hAnsiTheme="minorHAnsi" w:cstheme="minorHAnsi"/>
          <w:b/>
          <w:bCs/>
          <w:color w:val="E73E97"/>
        </w:rPr>
        <w:lastRenderedPageBreak/>
        <w:t>Appendices</w:t>
      </w:r>
      <w:bookmarkEnd w:id="30"/>
    </w:p>
    <w:p w14:paraId="2C8AA6E1" w14:textId="578A4BD7" w:rsidR="007767D1" w:rsidRDefault="00516F31" w:rsidP="00F25D8A">
      <w:pPr>
        <w:pStyle w:val="Heading2"/>
      </w:pPr>
      <w:bookmarkStart w:id="31" w:name="_Toc165304830"/>
      <w:r>
        <w:t>Appendix 1</w:t>
      </w:r>
      <w:r w:rsidR="0009712F">
        <w:t>:</w:t>
      </w:r>
      <w:r>
        <w:t xml:space="preserve"> </w:t>
      </w:r>
      <w:r w:rsidR="007767D1">
        <w:t>Legal Framework</w:t>
      </w:r>
      <w:bookmarkEnd w:id="31"/>
    </w:p>
    <w:p w14:paraId="2A45D8C6" w14:textId="77777777" w:rsidR="007C2438" w:rsidRDefault="007C2438" w:rsidP="007C2438">
      <w:pPr>
        <w:pStyle w:val="ListParagraph"/>
        <w:numPr>
          <w:ilvl w:val="0"/>
          <w:numId w:val="18"/>
        </w:numPr>
      </w:pPr>
      <w:r>
        <w:t xml:space="preserve">The Children Act 1989 (as amended) </w:t>
      </w:r>
      <w:hyperlink r:id="rId19" w:history="1">
        <w:r w:rsidRPr="00C82B17">
          <w:rPr>
            <w:rStyle w:val="Hyperlink"/>
          </w:rPr>
          <w:t>https://www.legislation.gov.uk/ukpga/1989/41/contents</w:t>
        </w:r>
      </w:hyperlink>
    </w:p>
    <w:p w14:paraId="0483B697" w14:textId="55053052" w:rsidR="00A9485A" w:rsidRDefault="00A9485A" w:rsidP="007C2438">
      <w:pPr>
        <w:pStyle w:val="ListParagraph"/>
        <w:numPr>
          <w:ilvl w:val="0"/>
          <w:numId w:val="18"/>
        </w:numPr>
      </w:pPr>
      <w:r>
        <w:t xml:space="preserve">The Human Rights Act 1998 </w:t>
      </w:r>
      <w:hyperlink r:id="rId20" w:history="1">
        <w:r w:rsidRPr="00C82B17">
          <w:rPr>
            <w:rStyle w:val="Hyperlink"/>
          </w:rPr>
          <w:t>https://www.legislation.gov.uk/ukpga/1998/42/contents</w:t>
        </w:r>
      </w:hyperlink>
      <w:r>
        <w:t xml:space="preserve"> </w:t>
      </w:r>
    </w:p>
    <w:p w14:paraId="2031D00E" w14:textId="533DCA38" w:rsidR="00A9485A" w:rsidRDefault="00A9485A" w:rsidP="007C2438">
      <w:pPr>
        <w:pStyle w:val="ListParagraph"/>
        <w:numPr>
          <w:ilvl w:val="0"/>
          <w:numId w:val="18"/>
        </w:numPr>
      </w:pPr>
      <w:r>
        <w:t xml:space="preserve">The </w:t>
      </w:r>
      <w:r w:rsidR="00AD3A04">
        <w:t>Equality Act</w:t>
      </w:r>
      <w:r w:rsidR="00272B09">
        <w:t xml:space="preserve"> </w:t>
      </w:r>
      <w:r w:rsidR="004E6A8D">
        <w:t>201</w:t>
      </w:r>
      <w:r>
        <w:t>0</w:t>
      </w:r>
      <w:r w:rsidR="004E6A8D">
        <w:t xml:space="preserve"> </w:t>
      </w:r>
      <w:hyperlink r:id="rId21" w:history="1">
        <w:r w:rsidR="004E6A8D" w:rsidRPr="00CC0390">
          <w:rPr>
            <w:rStyle w:val="Hyperlink"/>
          </w:rPr>
          <w:t>https://www.legislation.gov.uk/ukpga/2010/15/contents</w:t>
        </w:r>
      </w:hyperlink>
      <w:r w:rsidR="004E6A8D">
        <w:t xml:space="preserve">  </w:t>
      </w:r>
    </w:p>
    <w:p w14:paraId="29489843" w14:textId="6AE9E906" w:rsidR="00A9485A" w:rsidRDefault="00A9485A" w:rsidP="007C2438">
      <w:pPr>
        <w:pStyle w:val="ListParagraph"/>
        <w:numPr>
          <w:ilvl w:val="0"/>
          <w:numId w:val="18"/>
        </w:numPr>
      </w:pPr>
      <w:r>
        <w:t xml:space="preserve">The Children and Families Act 2014 </w:t>
      </w:r>
      <w:hyperlink r:id="rId22" w:history="1">
        <w:r w:rsidRPr="00C82B17">
          <w:rPr>
            <w:rStyle w:val="Hyperlink"/>
          </w:rPr>
          <w:t>https://www.legislation.gov.uk/ukpga/2014/6/contents/enacted</w:t>
        </w:r>
      </w:hyperlink>
    </w:p>
    <w:p w14:paraId="08CCFB7F" w14:textId="4BDF9027" w:rsidR="00A9485A" w:rsidRDefault="007C2438" w:rsidP="007C2438">
      <w:pPr>
        <w:pStyle w:val="ListParagraph"/>
        <w:numPr>
          <w:ilvl w:val="0"/>
          <w:numId w:val="18"/>
        </w:numPr>
      </w:pPr>
      <w:r>
        <w:t xml:space="preserve">Working Together to Safeguard Children 2023 </w:t>
      </w:r>
      <w:hyperlink r:id="rId23" w:history="1">
        <w:r w:rsidRPr="00C82B17">
          <w:rPr>
            <w:rStyle w:val="Hyperlink"/>
          </w:rPr>
          <w:t>https://www.gov.uk/government/publications/working-together-to-safeguard-children--2</w:t>
        </w:r>
      </w:hyperlink>
    </w:p>
    <w:p w14:paraId="0928C706" w14:textId="77777777" w:rsidR="007C2438" w:rsidRDefault="007C2438" w:rsidP="008066B4">
      <w:pPr>
        <w:pStyle w:val="ListParagraph"/>
      </w:pPr>
    </w:p>
    <w:p w14:paraId="15003CD9" w14:textId="3C6F859B" w:rsidR="0065401C" w:rsidRPr="0009712F" w:rsidRDefault="0065401C" w:rsidP="007C2438">
      <w:pPr>
        <w:pStyle w:val="ListParagraph"/>
        <w:numPr>
          <w:ilvl w:val="0"/>
          <w:numId w:val="18"/>
        </w:numPr>
        <w:rPr>
          <w:rFonts w:asciiTheme="majorHAnsi" w:eastAsiaTheme="majorEastAsia" w:hAnsiTheme="majorHAnsi" w:cstheme="majorBidi"/>
          <w:color w:val="2F5496" w:themeColor="accent1" w:themeShade="BF"/>
          <w:sz w:val="26"/>
          <w:szCs w:val="26"/>
        </w:rPr>
      </w:pPr>
      <w:r>
        <w:br w:type="page"/>
      </w:r>
    </w:p>
    <w:p w14:paraId="66746A6F" w14:textId="5AC2CB11" w:rsidR="007C3A7E" w:rsidRDefault="00516F31" w:rsidP="00F25D8A">
      <w:pPr>
        <w:pStyle w:val="Heading2"/>
      </w:pPr>
      <w:bookmarkStart w:id="32" w:name="_Toc165304831"/>
      <w:r>
        <w:lastRenderedPageBreak/>
        <w:t>Appendix 2</w:t>
      </w:r>
      <w:r w:rsidR="0009712F">
        <w:t>:</w:t>
      </w:r>
      <w:r>
        <w:t xml:space="preserve"> </w:t>
      </w:r>
      <w:r w:rsidR="007C3A7E">
        <w:t xml:space="preserve">Related Healthwatch Sutton </w:t>
      </w:r>
      <w:commentRangeStart w:id="33"/>
      <w:r w:rsidR="007C3A7E">
        <w:t>documents</w:t>
      </w:r>
      <w:commentRangeEnd w:id="33"/>
      <w:r w:rsidR="009F6433">
        <w:rPr>
          <w:rStyle w:val="CommentReference"/>
          <w:rFonts w:asciiTheme="minorHAnsi" w:eastAsiaTheme="minorHAnsi" w:hAnsiTheme="minorHAnsi" w:cstheme="minorBidi"/>
          <w:color w:val="auto"/>
        </w:rPr>
        <w:commentReference w:id="33"/>
      </w:r>
      <w:bookmarkEnd w:id="32"/>
    </w:p>
    <w:p w14:paraId="6863E827" w14:textId="58B2273E" w:rsidR="00732F5A" w:rsidRDefault="00732F5A" w:rsidP="007C3A7E">
      <w:r>
        <w:t>This policy should be read in conjunction with the following Healthwatch Sutton policies</w:t>
      </w:r>
      <w:r w:rsidR="0009712F">
        <w:t>:</w:t>
      </w:r>
    </w:p>
    <w:p w14:paraId="09DE3A63" w14:textId="06A28212" w:rsidR="0065401C" w:rsidRDefault="0065401C" w:rsidP="007C2438">
      <w:pPr>
        <w:pStyle w:val="ListParagraph"/>
        <w:numPr>
          <w:ilvl w:val="0"/>
          <w:numId w:val="19"/>
        </w:numPr>
      </w:pPr>
      <w:r>
        <w:t>Whistle Blowing Policy</w:t>
      </w:r>
      <w:r w:rsidR="006A6C3C">
        <w:t xml:space="preserve"> </w:t>
      </w:r>
      <w:r w:rsidR="005220C7">
        <w:t xml:space="preserve">- </w:t>
      </w:r>
      <w:hyperlink r:id="rId28" w:history="1">
        <w:r w:rsidR="00B31558" w:rsidRPr="00D3290D">
          <w:rPr>
            <w:rStyle w:val="Hyperlink"/>
          </w:rPr>
          <w:t>https://www.healthwatchsutton.org.uk/sites/healthwatchsutton.org.uk/files/Whistleblowing%20Policy%202023.docx</w:t>
        </w:r>
      </w:hyperlink>
      <w:r w:rsidR="00B31558">
        <w:t xml:space="preserve"> </w:t>
      </w:r>
    </w:p>
    <w:p w14:paraId="61F886CD" w14:textId="2731A1D5" w:rsidR="0065401C" w:rsidRDefault="0065401C" w:rsidP="007C2438">
      <w:pPr>
        <w:pStyle w:val="ListParagraph"/>
        <w:numPr>
          <w:ilvl w:val="0"/>
          <w:numId w:val="19"/>
        </w:numPr>
      </w:pPr>
      <w:r>
        <w:t>Data Protection Policy</w:t>
      </w:r>
      <w:r w:rsidR="00B31558">
        <w:br/>
      </w:r>
      <w:hyperlink r:id="rId29" w:history="1">
        <w:r w:rsidR="00B31558" w:rsidRPr="00D3290D">
          <w:rPr>
            <w:rStyle w:val="Hyperlink"/>
          </w:rPr>
          <w:t>https://www.healthwatchsutton.org.uk/sites/healthwatchsutton.org.uk/files/Data%20Protection%20Policy%202023.docx</w:t>
        </w:r>
      </w:hyperlink>
      <w:r w:rsidR="00B31558">
        <w:t xml:space="preserve"> </w:t>
      </w:r>
    </w:p>
    <w:p w14:paraId="2BF0B4E3" w14:textId="2D00431D" w:rsidR="006A6C3C" w:rsidRDefault="006A6C3C" w:rsidP="007C2438">
      <w:pPr>
        <w:pStyle w:val="ListParagraph"/>
        <w:numPr>
          <w:ilvl w:val="0"/>
          <w:numId w:val="19"/>
        </w:numPr>
      </w:pPr>
      <w:r>
        <w:t>Confidentiality Policy</w:t>
      </w:r>
      <w:r w:rsidR="00B31558">
        <w:br/>
      </w:r>
      <w:hyperlink r:id="rId30" w:history="1">
        <w:r w:rsidR="000F7D35" w:rsidRPr="00D3290D">
          <w:rPr>
            <w:rStyle w:val="Hyperlink"/>
          </w:rPr>
          <w:t>https://www.healthwatchsutton.org.uk/sites/healthwatchsutton.org.uk/files/Confidentiality%20policy%20and%20agreement%202023.docx</w:t>
        </w:r>
      </w:hyperlink>
      <w:r w:rsidR="000F7D35">
        <w:t xml:space="preserve"> </w:t>
      </w:r>
    </w:p>
    <w:p w14:paraId="2335FB7B" w14:textId="39B5C7EA" w:rsidR="0065401C" w:rsidRDefault="0065401C" w:rsidP="007C2438">
      <w:pPr>
        <w:pStyle w:val="ListParagraph"/>
        <w:numPr>
          <w:ilvl w:val="0"/>
          <w:numId w:val="19"/>
        </w:numPr>
      </w:pPr>
      <w:r>
        <w:t>Equality</w:t>
      </w:r>
      <w:r w:rsidR="00CE7CE7">
        <w:t xml:space="preserve">, </w:t>
      </w:r>
      <w:r>
        <w:t xml:space="preserve">Diversity </w:t>
      </w:r>
      <w:r w:rsidR="00CE7CE7">
        <w:t xml:space="preserve">and Inclusion </w:t>
      </w:r>
      <w:r>
        <w:t>Policy</w:t>
      </w:r>
      <w:r w:rsidR="00CE7CE7">
        <w:br/>
      </w:r>
      <w:hyperlink r:id="rId31" w:history="1">
        <w:r w:rsidR="00CE7CE7" w:rsidRPr="00D3290D">
          <w:rPr>
            <w:rStyle w:val="Hyperlink"/>
          </w:rPr>
          <w:t>https://www.healthwatchsutton.org.uk/sites/healthwatchsutton.org.uk/files/Equality%2C%20Diversity%20and%20Inclusion%20Policy%202023.docx</w:t>
        </w:r>
      </w:hyperlink>
      <w:r w:rsidR="00CE7CE7">
        <w:t xml:space="preserve"> </w:t>
      </w:r>
    </w:p>
    <w:p w14:paraId="7FC5E1DE" w14:textId="034D4954" w:rsidR="0065401C" w:rsidRDefault="0065401C" w:rsidP="007C2438">
      <w:pPr>
        <w:pStyle w:val="ListParagraph"/>
        <w:numPr>
          <w:ilvl w:val="0"/>
          <w:numId w:val="19"/>
        </w:numPr>
      </w:pPr>
      <w:r>
        <w:t>Complaints Policy</w:t>
      </w:r>
      <w:r w:rsidR="00CE7CE7">
        <w:br/>
      </w:r>
      <w:hyperlink r:id="rId32" w:history="1">
        <w:r w:rsidR="009D5D22" w:rsidRPr="00D3290D">
          <w:rPr>
            <w:rStyle w:val="Hyperlink"/>
          </w:rPr>
          <w:t>https://www.healthwatchsutton.org.uk/sites/healthwatchsutton.org.uk/files/Complaints%20policy%202023.docx</w:t>
        </w:r>
      </w:hyperlink>
      <w:r w:rsidR="009D5D22">
        <w:t xml:space="preserve"> </w:t>
      </w:r>
    </w:p>
    <w:p w14:paraId="2175F829" w14:textId="0DD34841" w:rsidR="0065401C" w:rsidRPr="0009712F" w:rsidRDefault="006A6C3C" w:rsidP="007C2438">
      <w:pPr>
        <w:pStyle w:val="ListParagraph"/>
        <w:numPr>
          <w:ilvl w:val="0"/>
          <w:numId w:val="19"/>
        </w:numPr>
        <w:rPr>
          <w:rFonts w:asciiTheme="majorHAnsi" w:eastAsiaTheme="majorEastAsia" w:hAnsiTheme="majorHAnsi" w:cstheme="majorBidi"/>
          <w:color w:val="2F5496" w:themeColor="accent1" w:themeShade="BF"/>
          <w:sz w:val="26"/>
          <w:szCs w:val="26"/>
        </w:rPr>
      </w:pPr>
      <w:r>
        <w:t>Code of Conduct Policy</w:t>
      </w:r>
      <w:r w:rsidR="009D5D22">
        <w:br/>
      </w:r>
      <w:hyperlink r:id="rId33" w:history="1">
        <w:r w:rsidR="009D5D22" w:rsidRPr="00D3290D">
          <w:rPr>
            <w:rStyle w:val="Hyperlink"/>
          </w:rPr>
          <w:t>https://www.healthwatchsutton.org.uk/sites/healthwatchsutton.org.uk/files/Code%20of%20Conduct%20Policy%202023.docx</w:t>
        </w:r>
      </w:hyperlink>
      <w:r w:rsidR="009D5D22">
        <w:t xml:space="preserve"> </w:t>
      </w:r>
      <w:r w:rsidR="0065401C">
        <w:br w:type="page"/>
      </w:r>
    </w:p>
    <w:p w14:paraId="3659231D" w14:textId="7059838D" w:rsidR="007C3A7E" w:rsidRDefault="00516F31" w:rsidP="00F25D8A">
      <w:pPr>
        <w:pStyle w:val="Heading2"/>
      </w:pPr>
      <w:bookmarkStart w:id="34" w:name="_Ref119487764"/>
      <w:bookmarkStart w:id="35" w:name="_Toc165304832"/>
      <w:r w:rsidRPr="008066B4">
        <w:lastRenderedPageBreak/>
        <w:t>Appendix 3</w:t>
      </w:r>
      <w:r w:rsidR="0009712F" w:rsidRPr="008066B4">
        <w:t>:</w:t>
      </w:r>
      <w:r w:rsidRPr="008066B4">
        <w:t xml:space="preserve"> </w:t>
      </w:r>
      <w:r w:rsidR="007C3A7E" w:rsidRPr="008066B4">
        <w:t>Other resources</w:t>
      </w:r>
      <w:bookmarkEnd w:id="34"/>
      <w:bookmarkEnd w:id="35"/>
    </w:p>
    <w:p w14:paraId="46CEDB12" w14:textId="5C566B0A" w:rsidR="007C3A7E" w:rsidRDefault="007C3A7E" w:rsidP="007C3A7E"/>
    <w:p w14:paraId="0C172A29" w14:textId="33053476" w:rsidR="00D60C70" w:rsidRPr="00BA5DB6" w:rsidRDefault="00D60C70" w:rsidP="00BA5DB6">
      <w:pPr>
        <w:pStyle w:val="Heading3"/>
        <w:spacing w:before="0" w:line="240" w:lineRule="auto"/>
        <w:rPr>
          <w:rFonts w:asciiTheme="minorHAnsi" w:hAnsiTheme="minorHAnsi" w:cstheme="minorHAnsi"/>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A5DB6">
        <w:rPr>
          <w:rFonts w:asciiTheme="minorHAnsi" w:hAnsiTheme="minorHAnsi" w:cstheme="minorHAnsi"/>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Sutton</w:t>
      </w:r>
      <w:r w:rsidR="005713B8" w:rsidRPr="00BA5DB6">
        <w:rPr>
          <w:rFonts w:asciiTheme="minorHAnsi" w:hAnsiTheme="minorHAnsi" w:cstheme="minorHAnsi"/>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How we work with families</w:t>
      </w:r>
    </w:p>
    <w:p w14:paraId="784F8EFD" w14:textId="2206F84C" w:rsidR="005713B8" w:rsidRPr="00BA5DB6" w:rsidRDefault="00000000" w:rsidP="00BA5DB6">
      <w:pPr>
        <w:spacing w:after="0" w:line="240" w:lineRule="auto"/>
        <w:rPr>
          <w:rFonts w:cstheme="minorHAnsi"/>
        </w:rPr>
      </w:pPr>
      <w:hyperlink r:id="rId34" w:history="1">
        <w:r w:rsidR="005713B8" w:rsidRPr="00BA5DB6">
          <w:rPr>
            <w:rStyle w:val="Hyperlink"/>
            <w:rFonts w:cstheme="minorHAnsi"/>
          </w:rPr>
          <w:t>https://www.sutton.gov.uk/w/how-we-deal-with-child-protection-concerns?p_l_back_url=%2Fweb%2Fguest%2Fsearch%3Fq%3Dsafeguarding%26delta%3D20%26start%3D2</w:t>
        </w:r>
      </w:hyperlink>
      <w:r w:rsidR="005713B8" w:rsidRPr="00BA5DB6">
        <w:rPr>
          <w:rFonts w:cstheme="minorHAnsi"/>
        </w:rPr>
        <w:t>.</w:t>
      </w:r>
    </w:p>
    <w:p w14:paraId="3731BC5D" w14:textId="1C7AB366" w:rsidR="00D60C70" w:rsidRPr="00BA5DB6" w:rsidRDefault="005713B8" w:rsidP="00BA5DB6">
      <w:pPr>
        <w:spacing w:after="0" w:line="240" w:lineRule="auto"/>
        <w:rPr>
          <w:rFonts w:cstheme="minorHAnsi"/>
        </w:rPr>
      </w:pPr>
      <w:r w:rsidRPr="00BA5DB6">
        <w:rPr>
          <w:rFonts w:cstheme="minorHAnsi"/>
        </w:rPr>
        <w:t>Contains a pr</w:t>
      </w:r>
      <w:r w:rsidR="00BA5DB6" w:rsidRPr="00BA5DB6">
        <w:rPr>
          <w:rFonts w:cstheme="minorHAnsi"/>
        </w:rPr>
        <w:t>é</w:t>
      </w:r>
      <w:r w:rsidRPr="00BA5DB6">
        <w:rPr>
          <w:rFonts w:cstheme="minorHAnsi"/>
        </w:rPr>
        <w:t>cis of how the Children’s service management child protection concerns.</w:t>
      </w:r>
    </w:p>
    <w:p w14:paraId="46B09AD6" w14:textId="77777777" w:rsidR="00BA5DB6" w:rsidRDefault="00BA5DB6" w:rsidP="00BA5DB6">
      <w:pPr>
        <w:spacing w:after="0" w:line="240" w:lineRule="auto"/>
        <w:rPr>
          <w:rFonts w:cstheme="minorHAnsi"/>
          <w:color w:val="4472C4" w:themeColor="accen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6" w:name="_Ref119323716"/>
    </w:p>
    <w:p w14:paraId="7C01E46D" w14:textId="5CB547AC" w:rsidR="00BA5DB6" w:rsidRPr="00BA5DB6" w:rsidRDefault="00BA5DB6" w:rsidP="00BA5DB6">
      <w:pPr>
        <w:spacing w:after="0" w:line="240" w:lineRule="auto"/>
        <w:rPr>
          <w:rFonts w:cstheme="minorHAnsi"/>
          <w:color w:val="4472C4" w:themeColor="accen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A5DB6">
        <w:rPr>
          <w:rFonts w:cstheme="minorHAnsi"/>
          <w:color w:val="4472C4" w:themeColor="accen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 Convention of the Rights of the Child</w:t>
      </w:r>
      <w:r>
        <w:rPr>
          <w:rFonts w:cstheme="minorHAnsi"/>
          <w:color w:val="4472C4" w:themeColor="accen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1992</w:t>
      </w:r>
    </w:p>
    <w:p w14:paraId="6D4FCF0B" w14:textId="37C6BDD2" w:rsidR="00BA5DB6" w:rsidRPr="00BA5DB6" w:rsidRDefault="00000000" w:rsidP="00BA5DB6">
      <w:pPr>
        <w:spacing w:after="0" w:line="240" w:lineRule="auto"/>
        <w:rPr>
          <w:rFonts w:cstheme="minorHAnsi"/>
          <w:color w:val="0B0C0C"/>
          <w:shd w:val="clear" w:color="auto" w:fill="FFFFFF"/>
        </w:rPr>
      </w:pPr>
      <w:hyperlink r:id="rId35" w:history="1">
        <w:r w:rsidR="00BA5DB6" w:rsidRPr="00BA5DB6">
          <w:rPr>
            <w:rStyle w:val="Hyperlink"/>
            <w:rFonts w:cstheme="minorHAnsi"/>
            <w:shd w:val="clear" w:color="auto" w:fill="FFFFFF"/>
          </w:rPr>
          <w:t>https://www.unicef.org.uk/what-we-do/un-convention-child-rights/</w:t>
        </w:r>
      </w:hyperlink>
    </w:p>
    <w:p w14:paraId="4297A1C5" w14:textId="3A317733" w:rsidR="007C2438" w:rsidRDefault="00BA5DB6" w:rsidP="00BA5DB6">
      <w:pPr>
        <w:spacing w:after="0" w:line="240" w:lineRule="auto"/>
        <w:rPr>
          <w:rFonts w:cstheme="minorHAnsi"/>
          <w:color w:val="0B0C0C"/>
          <w:shd w:val="clear" w:color="auto" w:fill="FFFFFF"/>
        </w:rPr>
      </w:pPr>
      <w:r w:rsidRPr="00BA5DB6">
        <w:rPr>
          <w:rFonts w:cstheme="minorHAnsi"/>
          <w:color w:val="0B0C0C"/>
          <w:shd w:val="clear" w:color="auto" w:fill="FFFFFF"/>
        </w:rPr>
        <w:t>The Charter sets out the rights children should expect, wherever they live in the world. It co</w:t>
      </w:r>
      <w:r w:rsidR="00CF6242">
        <w:rPr>
          <w:rFonts w:cstheme="minorHAnsi"/>
          <w:color w:val="0B0C0C"/>
          <w:shd w:val="clear" w:color="auto" w:fill="FFFFFF"/>
        </w:rPr>
        <w:t>v</w:t>
      </w:r>
      <w:r w:rsidRPr="00BA5DB6">
        <w:rPr>
          <w:rFonts w:cstheme="minorHAnsi"/>
          <w:color w:val="0B0C0C"/>
          <w:shd w:val="clear" w:color="auto" w:fill="FFFFFF"/>
        </w:rPr>
        <w:t>ers all aspects of a child’s basic needs, not just protection from abuse</w:t>
      </w:r>
    </w:p>
    <w:p w14:paraId="59843577" w14:textId="77777777" w:rsidR="007C2438" w:rsidRDefault="007C2438" w:rsidP="00BA5DB6">
      <w:pPr>
        <w:spacing w:after="0" w:line="240" w:lineRule="auto"/>
        <w:rPr>
          <w:rFonts w:cstheme="minorHAnsi"/>
          <w:color w:val="0B0C0C"/>
          <w:shd w:val="clear" w:color="auto" w:fill="FFFFFF"/>
        </w:rPr>
      </w:pPr>
    </w:p>
    <w:p w14:paraId="2DA34999" w14:textId="4C7C8B78" w:rsidR="00BA5DB6" w:rsidRDefault="00BA5DB6" w:rsidP="00BA5DB6">
      <w:pPr>
        <w:spacing w:after="0" w:line="240" w:lineRule="auto"/>
        <w:rPr>
          <w:rFonts w:cstheme="minorHAnsi"/>
          <w:color w:val="0B0C0C"/>
          <w:sz w:val="20"/>
          <w:szCs w:val="20"/>
          <w:shd w:val="clear" w:color="auto" w:fill="FFFFFF"/>
        </w:rPr>
      </w:pPr>
      <w:r>
        <w:rPr>
          <w:rFonts w:cstheme="minorHAnsi"/>
          <w:color w:val="0B0C0C"/>
          <w:sz w:val="20"/>
          <w:szCs w:val="20"/>
          <w:shd w:val="clear" w:color="auto" w:fill="FFFFFF"/>
        </w:rPr>
        <w:br w:type="page"/>
      </w:r>
    </w:p>
    <w:p w14:paraId="5AC06B87" w14:textId="77777777" w:rsidR="00FE6AE2" w:rsidRDefault="00FE6AE2">
      <w:pPr>
        <w:rPr>
          <w:rFonts w:cstheme="minorHAnsi"/>
          <w:color w:val="0B0C0C"/>
          <w:sz w:val="20"/>
          <w:szCs w:val="20"/>
          <w:shd w:val="clear" w:color="auto" w:fill="FFFFFF"/>
        </w:rPr>
      </w:pPr>
    </w:p>
    <w:p w14:paraId="73A1A073" w14:textId="0AAA361F" w:rsidR="007C3A7E" w:rsidRDefault="00516F31" w:rsidP="00F25D8A">
      <w:pPr>
        <w:pStyle w:val="Heading2"/>
      </w:pPr>
      <w:bookmarkStart w:id="37" w:name="_Toc165304833"/>
      <w:r>
        <w:t>Appendix 4</w:t>
      </w:r>
      <w:r w:rsidR="00831B29">
        <w:t>:</w:t>
      </w:r>
      <w:r>
        <w:t xml:space="preserve"> </w:t>
      </w:r>
      <w:bookmarkEnd w:id="36"/>
      <w:bookmarkEnd w:id="37"/>
      <w:r w:rsidR="002C730C">
        <w:t>Reporting a concern about a child to the London Borough of Sutton Children’s Social Care</w:t>
      </w:r>
    </w:p>
    <w:p w14:paraId="4B53B9B5" w14:textId="77777777" w:rsidR="002C730C" w:rsidRDefault="002C730C" w:rsidP="007C3A7E"/>
    <w:p w14:paraId="59500814" w14:textId="725F106F" w:rsidR="002C730C" w:rsidRDefault="002C730C" w:rsidP="007C3A7E">
      <w:r>
        <w:t>Depending on the urgency and complexity contact may be made by</w:t>
      </w:r>
    </w:p>
    <w:p w14:paraId="43BB3584" w14:textId="0257C65A" w:rsidR="002C730C" w:rsidRDefault="002C730C" w:rsidP="002C730C">
      <w:pPr>
        <w:pStyle w:val="ListParagraph"/>
        <w:numPr>
          <w:ilvl w:val="1"/>
          <w:numId w:val="26"/>
        </w:numPr>
      </w:pPr>
      <w:r>
        <w:t>Telephone – 020 8770 6001 between 9am and 5pm, Monday to Friday and 020 8770 5000, out of hours and at weekends or</w:t>
      </w:r>
    </w:p>
    <w:p w14:paraId="34F1CE1C" w14:textId="242CA4BD" w:rsidR="002C730C" w:rsidRDefault="002C730C" w:rsidP="002C730C">
      <w:pPr>
        <w:pStyle w:val="ListParagraph"/>
        <w:numPr>
          <w:ilvl w:val="1"/>
          <w:numId w:val="26"/>
        </w:numPr>
      </w:pPr>
      <w:r>
        <w:t xml:space="preserve">On-line - </w:t>
      </w:r>
      <w:hyperlink r:id="rId36" w:tgtFrame="_blank" w:history="1">
        <w:r w:rsidRPr="002C730C">
          <w:rPr>
            <w:color w:val="0000FF"/>
            <w:u w:val="single"/>
          </w:rPr>
          <w:t>https://www.sutton.gov.uk/w/report-a-concern-about-a-child</w:t>
        </w:r>
      </w:hyperlink>
      <w:r>
        <w:t xml:space="preserve">. </w:t>
      </w:r>
    </w:p>
    <w:p w14:paraId="56C0F965" w14:textId="352678F6" w:rsidR="00AC086A" w:rsidRDefault="002C730C">
      <w:bookmarkStart w:id="38" w:name="_Ref119323735"/>
      <w:r>
        <w:t>As well as describing your concerns you will be asked i</w:t>
      </w:r>
      <w:r w:rsidR="0095428E">
        <w:t>f</w:t>
      </w:r>
      <w:r>
        <w:t xml:space="preserve"> you have received consent from the parent/carer to make a referral and that the parent/carer is aware they may be contacted by the Children’s First Contact Service.</w:t>
      </w:r>
      <w:r w:rsidR="0095428E">
        <w:t xml:space="preserve"> Included in the mandatory fields are the child’s name, gender and address: name of main carer, their relationship to the child, whether they have parental responsibility and their phone number</w:t>
      </w:r>
      <w:bookmarkEnd w:id="38"/>
    </w:p>
    <w:sectPr w:rsidR="00AC086A" w:rsidSect="005219C1">
      <w:headerReference w:type="default" r:id="rId37"/>
      <w:footerReference w:type="default" r:id="rId38"/>
      <w:footerReference w:type="first" r:id="rId39"/>
      <w:pgSz w:w="11906" w:h="16838"/>
      <w:pgMar w:top="1134" w:right="1134" w:bottom="1134" w:left="1134"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3" w:author="ELLIMAN, David (GREAT ORMOND STREET HOSPITAL FOR CHILDREN NHS FOUNDATION TRUST)" w:date="2024-01-07T16:36:00Z" w:initials="DE">
    <w:p w14:paraId="6DE71BC6" w14:textId="77777777" w:rsidR="009F6433" w:rsidRDefault="009F6433" w:rsidP="009F6433">
      <w:pPr>
        <w:pStyle w:val="CommentText"/>
      </w:pPr>
      <w:r>
        <w:rPr>
          <w:rStyle w:val="CommentReference"/>
        </w:rPr>
        <w:annotationRef/>
      </w:r>
      <w:r>
        <w:t>This will need updating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E71B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7779D6" w16cex:dateUtc="2024-01-07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E71BC6" w16cid:durableId="6A7779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26703" w14:textId="77777777" w:rsidR="00B55A91" w:rsidRDefault="00B55A91" w:rsidP="001B41CB">
      <w:pPr>
        <w:spacing w:after="0" w:line="240" w:lineRule="auto"/>
      </w:pPr>
      <w:r>
        <w:separator/>
      </w:r>
    </w:p>
    <w:p w14:paraId="7756A5DE" w14:textId="77777777" w:rsidR="00B55A91" w:rsidRDefault="00B55A91"/>
  </w:endnote>
  <w:endnote w:type="continuationSeparator" w:id="0">
    <w:p w14:paraId="1EFDFD2B" w14:textId="77777777" w:rsidR="00B55A91" w:rsidRDefault="00B55A91" w:rsidP="001B41CB">
      <w:pPr>
        <w:spacing w:after="0" w:line="240" w:lineRule="auto"/>
      </w:pPr>
      <w:r>
        <w:continuationSeparator/>
      </w:r>
    </w:p>
    <w:p w14:paraId="10E62241" w14:textId="77777777" w:rsidR="00B55A91" w:rsidRDefault="00B55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551026"/>
      <w:docPartObj>
        <w:docPartGallery w:val="Page Numbers (Bottom of Page)"/>
        <w:docPartUnique/>
      </w:docPartObj>
    </w:sdtPr>
    <w:sdtContent>
      <w:sdt>
        <w:sdtPr>
          <w:id w:val="-1806461091"/>
          <w:docPartObj>
            <w:docPartGallery w:val="Page Numbers (Top of Page)"/>
            <w:docPartUnique/>
          </w:docPartObj>
        </w:sdtPr>
        <w:sdtContent>
          <w:p w14:paraId="1E44DFC4" w14:textId="42F21D17" w:rsidR="00866CA6" w:rsidRDefault="00866CA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6560A3" w14:textId="77777777" w:rsidR="00866CA6" w:rsidRDefault="00866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7150442"/>
      <w:docPartObj>
        <w:docPartGallery w:val="Page Numbers (Bottom of Page)"/>
        <w:docPartUnique/>
      </w:docPartObj>
    </w:sdtPr>
    <w:sdtContent>
      <w:sdt>
        <w:sdtPr>
          <w:id w:val="-1705238520"/>
          <w:docPartObj>
            <w:docPartGallery w:val="Page Numbers (Top of Page)"/>
            <w:docPartUnique/>
          </w:docPartObj>
        </w:sdtPr>
        <w:sdtContent>
          <w:p w14:paraId="497D814E" w14:textId="023438E4" w:rsidR="001B41CB" w:rsidRDefault="001B41C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9A3E9A">
              <w:rPr>
                <w:b/>
                <w:bCs/>
                <w:sz w:val="24"/>
                <w:szCs w:val="24"/>
              </w:rPr>
              <w:ptab w:relativeTo="margin" w:alignment="right" w:leader="none"/>
            </w:r>
            <w:r w:rsidR="009A3E9A">
              <w:rPr>
                <w:b/>
                <w:bCs/>
                <w:sz w:val="24"/>
                <w:szCs w:val="24"/>
              </w:rPr>
              <w:fldChar w:fldCharType="begin"/>
            </w:r>
            <w:r w:rsidR="009A3E9A">
              <w:rPr>
                <w:b/>
                <w:bCs/>
                <w:sz w:val="24"/>
                <w:szCs w:val="24"/>
              </w:rPr>
              <w:instrText xml:space="preserve"> DATE \@ "MMM-yy" </w:instrText>
            </w:r>
            <w:r w:rsidR="009A3E9A">
              <w:rPr>
                <w:b/>
                <w:bCs/>
                <w:sz w:val="24"/>
                <w:szCs w:val="24"/>
              </w:rPr>
              <w:fldChar w:fldCharType="separate"/>
            </w:r>
            <w:r w:rsidR="00F41921">
              <w:rPr>
                <w:b/>
                <w:bCs/>
                <w:noProof/>
                <w:sz w:val="24"/>
                <w:szCs w:val="24"/>
              </w:rPr>
              <w:t>May-24</w:t>
            </w:r>
            <w:r w:rsidR="009A3E9A">
              <w:rPr>
                <w:b/>
                <w:bCs/>
                <w:sz w:val="24"/>
                <w:szCs w:val="24"/>
              </w:rPr>
              <w:fldChar w:fldCharType="end"/>
            </w:r>
          </w:p>
        </w:sdtContent>
      </w:sdt>
    </w:sdtContent>
  </w:sdt>
  <w:p w14:paraId="42C6F9E7" w14:textId="1B62B6C5" w:rsidR="001B41CB" w:rsidRDefault="0005528B">
    <w:pPr>
      <w:pStyle w:val="Footer"/>
    </w:pPr>
    <w:r>
      <w:t>Review 15/11/23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CFADA" w14:textId="77777777" w:rsidR="00B55A91" w:rsidRDefault="00B55A91" w:rsidP="001B41CB">
      <w:pPr>
        <w:spacing w:after="0" w:line="240" w:lineRule="auto"/>
      </w:pPr>
      <w:r>
        <w:separator/>
      </w:r>
    </w:p>
    <w:p w14:paraId="69E05DB3" w14:textId="77777777" w:rsidR="00B55A91" w:rsidRDefault="00B55A91"/>
  </w:footnote>
  <w:footnote w:type="continuationSeparator" w:id="0">
    <w:p w14:paraId="0A6C5836" w14:textId="77777777" w:rsidR="00B55A91" w:rsidRDefault="00B55A91" w:rsidP="001B41CB">
      <w:pPr>
        <w:spacing w:after="0" w:line="240" w:lineRule="auto"/>
      </w:pPr>
      <w:r>
        <w:continuationSeparator/>
      </w:r>
    </w:p>
    <w:p w14:paraId="7980D8D2" w14:textId="77777777" w:rsidR="00B55A91" w:rsidRDefault="00B55A91"/>
  </w:footnote>
  <w:footnote w:id="1">
    <w:p w14:paraId="04C4192D" w14:textId="22157A31" w:rsidR="006D6AF8" w:rsidRDefault="006D6AF8">
      <w:pPr>
        <w:pStyle w:val="FootnoteText"/>
      </w:pPr>
      <w:r>
        <w:rPr>
          <w:rStyle w:val="FootnoteReference"/>
        </w:rPr>
        <w:footnoteRef/>
      </w:r>
      <w:r>
        <w:t xml:space="preserve"> As Healthwatch Sutton is a small organisation, the CEO may also be the Safeguarding Lead, in which case the Chair should ensure that CEO has the support needed to take on this additional 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43613" w14:textId="607677AB" w:rsidR="001B41CB" w:rsidRDefault="009A3E9A">
    <w:pPr>
      <w:pStyle w:val="Header"/>
    </w:pPr>
    <w:r>
      <w:t xml:space="preserve">Healthwatch Sutton Safeguarding </w:t>
    </w:r>
    <w:r w:rsidR="00F41921">
      <w:t>Children</w:t>
    </w:r>
    <w:r w:rsidR="00777ED6">
      <w:t xml:space="preserve"> </w:t>
    </w:r>
    <w:r>
      <w:t>Policy</w:t>
    </w:r>
    <w:r w:rsidR="00E6673C">
      <w:t xml:space="preserve">, </w:t>
    </w:r>
    <w:r w:rsidR="00D9360E">
      <w:t>May 2024</w:t>
    </w:r>
  </w:p>
  <w:p w14:paraId="7197E1D2" w14:textId="77777777" w:rsidR="00C17D78" w:rsidRDefault="00C17D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0D4"/>
    <w:multiLevelType w:val="hybridMultilevel"/>
    <w:tmpl w:val="0158DC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51068"/>
    <w:multiLevelType w:val="hybridMultilevel"/>
    <w:tmpl w:val="32A2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877CB"/>
    <w:multiLevelType w:val="hybridMultilevel"/>
    <w:tmpl w:val="CCEC00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572DCF"/>
    <w:multiLevelType w:val="hybridMultilevel"/>
    <w:tmpl w:val="254C2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86329"/>
    <w:multiLevelType w:val="hybridMultilevel"/>
    <w:tmpl w:val="849CC910"/>
    <w:lvl w:ilvl="0" w:tplc="85E297E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15B6A"/>
    <w:multiLevelType w:val="hybridMultilevel"/>
    <w:tmpl w:val="5EA0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A19EF"/>
    <w:multiLevelType w:val="hybridMultilevel"/>
    <w:tmpl w:val="11FAE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CE7DDA"/>
    <w:multiLevelType w:val="hybridMultilevel"/>
    <w:tmpl w:val="BEFE8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17317"/>
    <w:multiLevelType w:val="hybridMultilevel"/>
    <w:tmpl w:val="19F8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56EA7"/>
    <w:multiLevelType w:val="hybridMultilevel"/>
    <w:tmpl w:val="A5E0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62B7D"/>
    <w:multiLevelType w:val="hybridMultilevel"/>
    <w:tmpl w:val="1CC2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B2780"/>
    <w:multiLevelType w:val="hybridMultilevel"/>
    <w:tmpl w:val="1DCA2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9D1475"/>
    <w:multiLevelType w:val="hybridMultilevel"/>
    <w:tmpl w:val="66FA1508"/>
    <w:lvl w:ilvl="0" w:tplc="0809000F">
      <w:start w:val="1"/>
      <w:numFmt w:val="decimal"/>
      <w:lvlText w:val="%1."/>
      <w:lvlJc w:val="left"/>
      <w:pPr>
        <w:ind w:left="360" w:hanging="360"/>
      </w:p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AA34A0"/>
    <w:multiLevelType w:val="hybridMultilevel"/>
    <w:tmpl w:val="87C05D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D621CD"/>
    <w:multiLevelType w:val="hybridMultilevel"/>
    <w:tmpl w:val="CE3C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F2094E"/>
    <w:multiLevelType w:val="hybridMultilevel"/>
    <w:tmpl w:val="46963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F3748B"/>
    <w:multiLevelType w:val="hybridMultilevel"/>
    <w:tmpl w:val="9FE23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53786"/>
    <w:multiLevelType w:val="hybridMultilevel"/>
    <w:tmpl w:val="A8BC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5821A8"/>
    <w:multiLevelType w:val="hybridMultilevel"/>
    <w:tmpl w:val="C71A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27E74"/>
    <w:multiLevelType w:val="hybridMultilevel"/>
    <w:tmpl w:val="15E8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C4D9B"/>
    <w:multiLevelType w:val="hybridMultilevel"/>
    <w:tmpl w:val="F9F8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004AF8"/>
    <w:multiLevelType w:val="hybridMultilevel"/>
    <w:tmpl w:val="C1F8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4A212A"/>
    <w:multiLevelType w:val="hybridMultilevel"/>
    <w:tmpl w:val="02E6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F14DCD"/>
    <w:multiLevelType w:val="hybridMultilevel"/>
    <w:tmpl w:val="EAA67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A8115F"/>
    <w:multiLevelType w:val="multilevel"/>
    <w:tmpl w:val="9D8C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3563A8"/>
    <w:multiLevelType w:val="hybridMultilevel"/>
    <w:tmpl w:val="DD104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61E07"/>
    <w:multiLevelType w:val="hybridMultilevel"/>
    <w:tmpl w:val="6EA05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3A474E"/>
    <w:multiLevelType w:val="multilevel"/>
    <w:tmpl w:val="46989D56"/>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2017995186">
    <w:abstractNumId w:val="20"/>
  </w:num>
  <w:num w:numId="2" w16cid:durableId="1581057795">
    <w:abstractNumId w:val="12"/>
  </w:num>
  <w:num w:numId="3" w16cid:durableId="76369155">
    <w:abstractNumId w:val="15"/>
  </w:num>
  <w:num w:numId="4" w16cid:durableId="2037923480">
    <w:abstractNumId w:val="4"/>
  </w:num>
  <w:num w:numId="5" w16cid:durableId="244805206">
    <w:abstractNumId w:val="7"/>
  </w:num>
  <w:num w:numId="6" w16cid:durableId="2122141693">
    <w:abstractNumId w:val="23"/>
  </w:num>
  <w:num w:numId="7" w16cid:durableId="2126078378">
    <w:abstractNumId w:val="26"/>
  </w:num>
  <w:num w:numId="8" w16cid:durableId="927346424">
    <w:abstractNumId w:val="9"/>
  </w:num>
  <w:num w:numId="9" w16cid:durableId="1406418631">
    <w:abstractNumId w:val="11"/>
  </w:num>
  <w:num w:numId="10" w16cid:durableId="800342810">
    <w:abstractNumId w:val="3"/>
  </w:num>
  <w:num w:numId="11" w16cid:durableId="19670146">
    <w:abstractNumId w:val="17"/>
  </w:num>
  <w:num w:numId="12" w16cid:durableId="47149795">
    <w:abstractNumId w:val="16"/>
  </w:num>
  <w:num w:numId="13" w16cid:durableId="214046535">
    <w:abstractNumId w:val="10"/>
  </w:num>
  <w:num w:numId="14" w16cid:durableId="669678856">
    <w:abstractNumId w:val="25"/>
  </w:num>
  <w:num w:numId="15" w16cid:durableId="1085689404">
    <w:abstractNumId w:val="1"/>
  </w:num>
  <w:num w:numId="16" w16cid:durableId="1677535047">
    <w:abstractNumId w:val="0"/>
  </w:num>
  <w:num w:numId="17" w16cid:durableId="589897817">
    <w:abstractNumId w:val="14"/>
  </w:num>
  <w:num w:numId="18" w16cid:durableId="478234535">
    <w:abstractNumId w:val="8"/>
  </w:num>
  <w:num w:numId="19" w16cid:durableId="1811821319">
    <w:abstractNumId w:val="18"/>
  </w:num>
  <w:num w:numId="20" w16cid:durableId="1374620964">
    <w:abstractNumId w:val="19"/>
  </w:num>
  <w:num w:numId="21" w16cid:durableId="1552110416">
    <w:abstractNumId w:val="22"/>
  </w:num>
  <w:num w:numId="22" w16cid:durableId="1820462039">
    <w:abstractNumId w:val="21"/>
  </w:num>
  <w:num w:numId="23" w16cid:durableId="754206296">
    <w:abstractNumId w:val="24"/>
  </w:num>
  <w:num w:numId="24" w16cid:durableId="1543402954">
    <w:abstractNumId w:val="2"/>
  </w:num>
  <w:num w:numId="25" w16cid:durableId="1016620009">
    <w:abstractNumId w:val="13"/>
  </w:num>
  <w:num w:numId="26" w16cid:durableId="795680312">
    <w:abstractNumId w:val="27"/>
  </w:num>
  <w:num w:numId="27" w16cid:durableId="388497544">
    <w:abstractNumId w:val="6"/>
  </w:num>
  <w:num w:numId="28" w16cid:durableId="1570192604">
    <w:abstractNumId w:val="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LIMAN, David (GREAT ORMOND STREET HOSPITAL FOR CHILDREN NHS FOUNDATION TRUST)">
    <w15:presenceInfo w15:providerId="AD" w15:userId="S::david.elliman@nhs.net::873f314b-55b7-4c08-a442-606f0e2609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06"/>
    <w:rsid w:val="00005016"/>
    <w:rsid w:val="0000654D"/>
    <w:rsid w:val="00016B23"/>
    <w:rsid w:val="00045073"/>
    <w:rsid w:val="0005528B"/>
    <w:rsid w:val="00072A1B"/>
    <w:rsid w:val="000854A4"/>
    <w:rsid w:val="00093209"/>
    <w:rsid w:val="0009712F"/>
    <w:rsid w:val="000A103A"/>
    <w:rsid w:val="000A1688"/>
    <w:rsid w:val="000B0AEC"/>
    <w:rsid w:val="000D2910"/>
    <w:rsid w:val="000D2BD0"/>
    <w:rsid w:val="000E65D1"/>
    <w:rsid w:val="000F6C1F"/>
    <w:rsid w:val="000F7D35"/>
    <w:rsid w:val="001160A3"/>
    <w:rsid w:val="001508AD"/>
    <w:rsid w:val="0019639A"/>
    <w:rsid w:val="001B258E"/>
    <w:rsid w:val="001B41CB"/>
    <w:rsid w:val="001D1604"/>
    <w:rsid w:val="001F0A25"/>
    <w:rsid w:val="00200DD7"/>
    <w:rsid w:val="002043CF"/>
    <w:rsid w:val="00206F62"/>
    <w:rsid w:val="0020722C"/>
    <w:rsid w:val="00221D09"/>
    <w:rsid w:val="00272B09"/>
    <w:rsid w:val="002765E2"/>
    <w:rsid w:val="00283624"/>
    <w:rsid w:val="00296723"/>
    <w:rsid w:val="002A5D36"/>
    <w:rsid w:val="002B3D4C"/>
    <w:rsid w:val="002C2AEE"/>
    <w:rsid w:val="002C7241"/>
    <w:rsid w:val="002C730C"/>
    <w:rsid w:val="002E7D36"/>
    <w:rsid w:val="00300706"/>
    <w:rsid w:val="00300732"/>
    <w:rsid w:val="00306B7A"/>
    <w:rsid w:val="003165D5"/>
    <w:rsid w:val="00332886"/>
    <w:rsid w:val="003415B8"/>
    <w:rsid w:val="0037244A"/>
    <w:rsid w:val="0038703A"/>
    <w:rsid w:val="00396E7C"/>
    <w:rsid w:val="00396FB3"/>
    <w:rsid w:val="00397C62"/>
    <w:rsid w:val="003A5ECB"/>
    <w:rsid w:val="003C417A"/>
    <w:rsid w:val="003D6BF5"/>
    <w:rsid w:val="003E022D"/>
    <w:rsid w:val="003E526F"/>
    <w:rsid w:val="003F1DBC"/>
    <w:rsid w:val="003F2BAE"/>
    <w:rsid w:val="00411030"/>
    <w:rsid w:val="00417DB4"/>
    <w:rsid w:val="00426B16"/>
    <w:rsid w:val="00426B45"/>
    <w:rsid w:val="00450603"/>
    <w:rsid w:val="00453FC7"/>
    <w:rsid w:val="00455E83"/>
    <w:rsid w:val="00497330"/>
    <w:rsid w:val="004A505F"/>
    <w:rsid w:val="004B063C"/>
    <w:rsid w:val="004D6A6D"/>
    <w:rsid w:val="004E6A8D"/>
    <w:rsid w:val="004E777A"/>
    <w:rsid w:val="004F18EF"/>
    <w:rsid w:val="00516F31"/>
    <w:rsid w:val="005219C1"/>
    <w:rsid w:val="005220C7"/>
    <w:rsid w:val="005463AF"/>
    <w:rsid w:val="0055017B"/>
    <w:rsid w:val="00555627"/>
    <w:rsid w:val="005713B8"/>
    <w:rsid w:val="00595FEA"/>
    <w:rsid w:val="00636276"/>
    <w:rsid w:val="006470B8"/>
    <w:rsid w:val="0065401C"/>
    <w:rsid w:val="006763E1"/>
    <w:rsid w:val="006A0986"/>
    <w:rsid w:val="006A6C3C"/>
    <w:rsid w:val="006C426B"/>
    <w:rsid w:val="006D238F"/>
    <w:rsid w:val="006D2E01"/>
    <w:rsid w:val="006D6AF8"/>
    <w:rsid w:val="006E4924"/>
    <w:rsid w:val="006F4247"/>
    <w:rsid w:val="007106A3"/>
    <w:rsid w:val="0071555E"/>
    <w:rsid w:val="00717EC2"/>
    <w:rsid w:val="00732F5A"/>
    <w:rsid w:val="00742720"/>
    <w:rsid w:val="00752B42"/>
    <w:rsid w:val="00761529"/>
    <w:rsid w:val="00770BD0"/>
    <w:rsid w:val="007767D1"/>
    <w:rsid w:val="00777ED6"/>
    <w:rsid w:val="00782151"/>
    <w:rsid w:val="0078313A"/>
    <w:rsid w:val="00783577"/>
    <w:rsid w:val="00791A82"/>
    <w:rsid w:val="00796DCC"/>
    <w:rsid w:val="007B530F"/>
    <w:rsid w:val="007B5B7B"/>
    <w:rsid w:val="007C2438"/>
    <w:rsid w:val="007C3A7E"/>
    <w:rsid w:val="007F0F0C"/>
    <w:rsid w:val="008066B4"/>
    <w:rsid w:val="008214FB"/>
    <w:rsid w:val="00831B29"/>
    <w:rsid w:val="00833FA0"/>
    <w:rsid w:val="00835569"/>
    <w:rsid w:val="00864DDD"/>
    <w:rsid w:val="00866CA6"/>
    <w:rsid w:val="00876671"/>
    <w:rsid w:val="008828D2"/>
    <w:rsid w:val="00896429"/>
    <w:rsid w:val="008D5AE0"/>
    <w:rsid w:val="008E06F4"/>
    <w:rsid w:val="008E143E"/>
    <w:rsid w:val="00904241"/>
    <w:rsid w:val="009054C1"/>
    <w:rsid w:val="00950928"/>
    <w:rsid w:val="0095428E"/>
    <w:rsid w:val="009640B2"/>
    <w:rsid w:val="00970382"/>
    <w:rsid w:val="00995E06"/>
    <w:rsid w:val="009A3E9A"/>
    <w:rsid w:val="009B6843"/>
    <w:rsid w:val="009D5D22"/>
    <w:rsid w:val="009F6433"/>
    <w:rsid w:val="00A21DE9"/>
    <w:rsid w:val="00A54C24"/>
    <w:rsid w:val="00A6362D"/>
    <w:rsid w:val="00A9485A"/>
    <w:rsid w:val="00AA4D7F"/>
    <w:rsid w:val="00AB46C0"/>
    <w:rsid w:val="00AC086A"/>
    <w:rsid w:val="00AC49C0"/>
    <w:rsid w:val="00AD3A04"/>
    <w:rsid w:val="00AE634E"/>
    <w:rsid w:val="00AF240E"/>
    <w:rsid w:val="00B15314"/>
    <w:rsid w:val="00B21892"/>
    <w:rsid w:val="00B26390"/>
    <w:rsid w:val="00B31558"/>
    <w:rsid w:val="00B41CB4"/>
    <w:rsid w:val="00B43C68"/>
    <w:rsid w:val="00B478C3"/>
    <w:rsid w:val="00B55A91"/>
    <w:rsid w:val="00B5619A"/>
    <w:rsid w:val="00B61881"/>
    <w:rsid w:val="00B61FA2"/>
    <w:rsid w:val="00B625C7"/>
    <w:rsid w:val="00B8759D"/>
    <w:rsid w:val="00B95CB6"/>
    <w:rsid w:val="00BA5DB6"/>
    <w:rsid w:val="00BA5F5F"/>
    <w:rsid w:val="00BB2E9E"/>
    <w:rsid w:val="00BC00DA"/>
    <w:rsid w:val="00BC47C5"/>
    <w:rsid w:val="00BD1200"/>
    <w:rsid w:val="00BF4CAD"/>
    <w:rsid w:val="00C17D78"/>
    <w:rsid w:val="00C31736"/>
    <w:rsid w:val="00C37CBC"/>
    <w:rsid w:val="00C52D6F"/>
    <w:rsid w:val="00C55F10"/>
    <w:rsid w:val="00C56CA7"/>
    <w:rsid w:val="00C73A02"/>
    <w:rsid w:val="00CC4056"/>
    <w:rsid w:val="00CE7CE7"/>
    <w:rsid w:val="00CF6242"/>
    <w:rsid w:val="00D0105D"/>
    <w:rsid w:val="00D0307E"/>
    <w:rsid w:val="00D06373"/>
    <w:rsid w:val="00D232C7"/>
    <w:rsid w:val="00D5196B"/>
    <w:rsid w:val="00D60C70"/>
    <w:rsid w:val="00D916D7"/>
    <w:rsid w:val="00D9360E"/>
    <w:rsid w:val="00DA1002"/>
    <w:rsid w:val="00DA6106"/>
    <w:rsid w:val="00DD26D0"/>
    <w:rsid w:val="00DD4E00"/>
    <w:rsid w:val="00DE3281"/>
    <w:rsid w:val="00DF0DE2"/>
    <w:rsid w:val="00E00B4E"/>
    <w:rsid w:val="00E045D6"/>
    <w:rsid w:val="00E079ED"/>
    <w:rsid w:val="00E2341A"/>
    <w:rsid w:val="00E304BE"/>
    <w:rsid w:val="00E55376"/>
    <w:rsid w:val="00E6673C"/>
    <w:rsid w:val="00E84976"/>
    <w:rsid w:val="00EC6C19"/>
    <w:rsid w:val="00ED2257"/>
    <w:rsid w:val="00F06069"/>
    <w:rsid w:val="00F15E19"/>
    <w:rsid w:val="00F21573"/>
    <w:rsid w:val="00F230B9"/>
    <w:rsid w:val="00F25D8A"/>
    <w:rsid w:val="00F325DF"/>
    <w:rsid w:val="00F41921"/>
    <w:rsid w:val="00F644FD"/>
    <w:rsid w:val="00FA211E"/>
    <w:rsid w:val="00FA2F03"/>
    <w:rsid w:val="00FE484D"/>
    <w:rsid w:val="00FE6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19615"/>
  <w15:docId w15:val="{3D1E2404-3342-4BD0-844C-1C48A560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2C"/>
  </w:style>
  <w:style w:type="paragraph" w:styleId="Heading1">
    <w:name w:val="heading 1"/>
    <w:basedOn w:val="Normal"/>
    <w:next w:val="Normal"/>
    <w:link w:val="Heading1Char"/>
    <w:uiPriority w:val="9"/>
    <w:qFormat/>
    <w:rsid w:val="00DA61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5D8A"/>
    <w:pPr>
      <w:keepNext/>
      <w:keepLines/>
      <w:spacing w:before="40" w:after="0"/>
      <w:outlineLvl w:val="1"/>
    </w:pPr>
    <w:rPr>
      <w:rFonts w:asciiTheme="majorHAnsi" w:eastAsiaTheme="majorEastAsia" w:hAnsiTheme="majorHAnsi" w:cstheme="majorBidi"/>
      <w:color w:val="004F6B"/>
      <w:sz w:val="26"/>
      <w:szCs w:val="26"/>
    </w:rPr>
  </w:style>
  <w:style w:type="paragraph" w:styleId="Heading3">
    <w:name w:val="heading 3"/>
    <w:basedOn w:val="Normal"/>
    <w:next w:val="Normal"/>
    <w:link w:val="Heading3Char"/>
    <w:uiPriority w:val="9"/>
    <w:unhideWhenUsed/>
    <w:qFormat/>
    <w:rsid w:val="008766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C47C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61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10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A610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5D8A"/>
    <w:rPr>
      <w:rFonts w:asciiTheme="majorHAnsi" w:eastAsiaTheme="majorEastAsia" w:hAnsiTheme="majorHAnsi" w:cstheme="majorBidi"/>
      <w:color w:val="004F6B"/>
      <w:sz w:val="26"/>
      <w:szCs w:val="26"/>
    </w:rPr>
  </w:style>
  <w:style w:type="character" w:customStyle="1" w:styleId="Heading3Char">
    <w:name w:val="Heading 3 Char"/>
    <w:basedOn w:val="DefaultParagraphFont"/>
    <w:link w:val="Heading3"/>
    <w:uiPriority w:val="9"/>
    <w:rsid w:val="0087667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52B42"/>
    <w:pPr>
      <w:ind w:left="720"/>
      <w:contextualSpacing/>
    </w:pPr>
  </w:style>
  <w:style w:type="character" w:styleId="CommentReference">
    <w:name w:val="annotation reference"/>
    <w:basedOn w:val="DefaultParagraphFont"/>
    <w:uiPriority w:val="99"/>
    <w:semiHidden/>
    <w:unhideWhenUsed/>
    <w:rsid w:val="0037244A"/>
    <w:rPr>
      <w:sz w:val="16"/>
      <w:szCs w:val="16"/>
    </w:rPr>
  </w:style>
  <w:style w:type="paragraph" w:styleId="CommentText">
    <w:name w:val="annotation text"/>
    <w:basedOn w:val="Normal"/>
    <w:link w:val="CommentTextChar"/>
    <w:uiPriority w:val="99"/>
    <w:unhideWhenUsed/>
    <w:rsid w:val="0037244A"/>
    <w:pPr>
      <w:spacing w:line="240" w:lineRule="auto"/>
    </w:pPr>
    <w:rPr>
      <w:sz w:val="20"/>
      <w:szCs w:val="20"/>
    </w:rPr>
  </w:style>
  <w:style w:type="character" w:customStyle="1" w:styleId="CommentTextChar">
    <w:name w:val="Comment Text Char"/>
    <w:basedOn w:val="DefaultParagraphFont"/>
    <w:link w:val="CommentText"/>
    <w:uiPriority w:val="99"/>
    <w:rsid w:val="0037244A"/>
    <w:rPr>
      <w:sz w:val="20"/>
      <w:szCs w:val="20"/>
    </w:rPr>
  </w:style>
  <w:style w:type="paragraph" w:styleId="CommentSubject">
    <w:name w:val="annotation subject"/>
    <w:basedOn w:val="CommentText"/>
    <w:next w:val="CommentText"/>
    <w:link w:val="CommentSubjectChar"/>
    <w:uiPriority w:val="99"/>
    <w:semiHidden/>
    <w:unhideWhenUsed/>
    <w:rsid w:val="0037244A"/>
    <w:rPr>
      <w:b/>
      <w:bCs/>
    </w:rPr>
  </w:style>
  <w:style w:type="character" w:customStyle="1" w:styleId="CommentSubjectChar">
    <w:name w:val="Comment Subject Char"/>
    <w:basedOn w:val="CommentTextChar"/>
    <w:link w:val="CommentSubject"/>
    <w:uiPriority w:val="99"/>
    <w:semiHidden/>
    <w:rsid w:val="0037244A"/>
    <w:rPr>
      <w:b/>
      <w:bCs/>
      <w:sz w:val="20"/>
      <w:szCs w:val="20"/>
    </w:rPr>
  </w:style>
  <w:style w:type="paragraph" w:styleId="TOC1">
    <w:name w:val="toc 1"/>
    <w:basedOn w:val="Normal"/>
    <w:next w:val="Normal"/>
    <w:autoRedefine/>
    <w:uiPriority w:val="39"/>
    <w:unhideWhenUsed/>
    <w:rsid w:val="00864DDD"/>
    <w:pPr>
      <w:tabs>
        <w:tab w:val="right" w:leader="dot" w:pos="9016"/>
      </w:tabs>
      <w:spacing w:after="100"/>
    </w:pPr>
    <w:rPr>
      <w:b/>
      <w:bCs/>
      <w:noProof/>
      <w:color w:val="E73E97"/>
      <w:sz w:val="28"/>
      <w:szCs w:val="28"/>
    </w:rPr>
  </w:style>
  <w:style w:type="paragraph" w:styleId="TOC2">
    <w:name w:val="toc 2"/>
    <w:basedOn w:val="Normal"/>
    <w:next w:val="Normal"/>
    <w:autoRedefine/>
    <w:uiPriority w:val="39"/>
    <w:unhideWhenUsed/>
    <w:rsid w:val="009B6843"/>
    <w:pPr>
      <w:spacing w:after="100"/>
      <w:ind w:left="220"/>
    </w:pPr>
  </w:style>
  <w:style w:type="character" w:styleId="Hyperlink">
    <w:name w:val="Hyperlink"/>
    <w:basedOn w:val="DefaultParagraphFont"/>
    <w:uiPriority w:val="99"/>
    <w:unhideWhenUsed/>
    <w:rsid w:val="009B6843"/>
    <w:rPr>
      <w:color w:val="0563C1" w:themeColor="hyperlink"/>
      <w:u w:val="single"/>
    </w:rPr>
  </w:style>
  <w:style w:type="paragraph" w:styleId="Header">
    <w:name w:val="header"/>
    <w:basedOn w:val="Normal"/>
    <w:link w:val="HeaderChar"/>
    <w:uiPriority w:val="99"/>
    <w:unhideWhenUsed/>
    <w:rsid w:val="001B4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1CB"/>
  </w:style>
  <w:style w:type="paragraph" w:styleId="Footer">
    <w:name w:val="footer"/>
    <w:basedOn w:val="Normal"/>
    <w:link w:val="FooterChar"/>
    <w:uiPriority w:val="99"/>
    <w:unhideWhenUsed/>
    <w:rsid w:val="001B4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1CB"/>
  </w:style>
  <w:style w:type="character" w:styleId="PlaceholderText">
    <w:name w:val="Placeholder Text"/>
    <w:basedOn w:val="DefaultParagraphFont"/>
    <w:uiPriority w:val="99"/>
    <w:semiHidden/>
    <w:rsid w:val="001B41CB"/>
    <w:rPr>
      <w:color w:val="808080"/>
    </w:rPr>
  </w:style>
  <w:style w:type="paragraph" w:customStyle="1" w:styleId="legclearfix">
    <w:name w:val="legclearfix"/>
    <w:basedOn w:val="Normal"/>
    <w:rsid w:val="002072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20722C"/>
  </w:style>
  <w:style w:type="character" w:customStyle="1" w:styleId="legterm">
    <w:name w:val="legterm"/>
    <w:basedOn w:val="DefaultParagraphFont"/>
    <w:rsid w:val="0020722C"/>
  </w:style>
  <w:style w:type="character" w:styleId="UnresolvedMention">
    <w:name w:val="Unresolved Mention"/>
    <w:basedOn w:val="DefaultParagraphFont"/>
    <w:uiPriority w:val="99"/>
    <w:semiHidden/>
    <w:unhideWhenUsed/>
    <w:rsid w:val="008D5AE0"/>
    <w:rPr>
      <w:color w:val="605E5C"/>
      <w:shd w:val="clear" w:color="auto" w:fill="E1DFDD"/>
    </w:rPr>
  </w:style>
  <w:style w:type="paragraph" w:styleId="FootnoteText">
    <w:name w:val="footnote text"/>
    <w:basedOn w:val="Normal"/>
    <w:link w:val="FootnoteTextChar"/>
    <w:uiPriority w:val="99"/>
    <w:semiHidden/>
    <w:unhideWhenUsed/>
    <w:rsid w:val="00D232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2C7"/>
    <w:rPr>
      <w:sz w:val="20"/>
      <w:szCs w:val="20"/>
    </w:rPr>
  </w:style>
  <w:style w:type="character" w:styleId="FootnoteReference">
    <w:name w:val="footnote reference"/>
    <w:basedOn w:val="DefaultParagraphFont"/>
    <w:uiPriority w:val="99"/>
    <w:semiHidden/>
    <w:unhideWhenUsed/>
    <w:rsid w:val="00D232C7"/>
    <w:rPr>
      <w:vertAlign w:val="superscript"/>
    </w:rPr>
  </w:style>
  <w:style w:type="table" w:styleId="TableGrid">
    <w:name w:val="Table Grid"/>
    <w:basedOn w:val="TableNormal"/>
    <w:uiPriority w:val="39"/>
    <w:rsid w:val="00045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28D2"/>
    <w:pPr>
      <w:spacing w:after="0" w:line="240" w:lineRule="auto"/>
    </w:pPr>
  </w:style>
  <w:style w:type="character" w:customStyle="1" w:styleId="Heading4Char">
    <w:name w:val="Heading 4 Char"/>
    <w:basedOn w:val="DefaultParagraphFont"/>
    <w:link w:val="Heading4"/>
    <w:uiPriority w:val="9"/>
    <w:rsid w:val="00BC47C5"/>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6362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160A3"/>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42720"/>
    <w:rPr>
      <w:color w:val="954F72" w:themeColor="followedHyperlink"/>
      <w:u w:val="single"/>
    </w:rPr>
  </w:style>
  <w:style w:type="character" w:customStyle="1" w:styleId="bold">
    <w:name w:val="bold"/>
    <w:basedOn w:val="DefaultParagraphFont"/>
    <w:rsid w:val="00300732"/>
  </w:style>
  <w:style w:type="paragraph" w:styleId="TOCHeading">
    <w:name w:val="TOC Heading"/>
    <w:basedOn w:val="Heading1"/>
    <w:next w:val="Normal"/>
    <w:uiPriority w:val="39"/>
    <w:unhideWhenUsed/>
    <w:qFormat/>
    <w:rsid w:val="00016B23"/>
    <w:pPr>
      <w:outlineLvl w:val="9"/>
    </w:pPr>
    <w:rPr>
      <w:lang w:val="en-US"/>
    </w:rPr>
  </w:style>
  <w:style w:type="paragraph" w:styleId="TOC3">
    <w:name w:val="toc 3"/>
    <w:basedOn w:val="Normal"/>
    <w:next w:val="Normal"/>
    <w:autoRedefine/>
    <w:uiPriority w:val="39"/>
    <w:unhideWhenUsed/>
    <w:rsid w:val="00016B2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4196">
      <w:bodyDiv w:val="1"/>
      <w:marLeft w:val="0"/>
      <w:marRight w:val="0"/>
      <w:marTop w:val="0"/>
      <w:marBottom w:val="0"/>
      <w:divBdr>
        <w:top w:val="none" w:sz="0" w:space="0" w:color="auto"/>
        <w:left w:val="none" w:sz="0" w:space="0" w:color="auto"/>
        <w:bottom w:val="none" w:sz="0" w:space="0" w:color="auto"/>
        <w:right w:val="none" w:sz="0" w:space="0" w:color="auto"/>
      </w:divBdr>
    </w:div>
    <w:div w:id="281108769">
      <w:bodyDiv w:val="1"/>
      <w:marLeft w:val="0"/>
      <w:marRight w:val="0"/>
      <w:marTop w:val="0"/>
      <w:marBottom w:val="0"/>
      <w:divBdr>
        <w:top w:val="none" w:sz="0" w:space="0" w:color="auto"/>
        <w:left w:val="none" w:sz="0" w:space="0" w:color="auto"/>
        <w:bottom w:val="none" w:sz="0" w:space="0" w:color="auto"/>
        <w:right w:val="none" w:sz="0" w:space="0" w:color="auto"/>
      </w:divBdr>
    </w:div>
    <w:div w:id="398477357">
      <w:bodyDiv w:val="1"/>
      <w:marLeft w:val="0"/>
      <w:marRight w:val="0"/>
      <w:marTop w:val="0"/>
      <w:marBottom w:val="0"/>
      <w:divBdr>
        <w:top w:val="none" w:sz="0" w:space="0" w:color="auto"/>
        <w:left w:val="none" w:sz="0" w:space="0" w:color="auto"/>
        <w:bottom w:val="none" w:sz="0" w:space="0" w:color="auto"/>
        <w:right w:val="none" w:sz="0" w:space="0" w:color="auto"/>
      </w:divBdr>
    </w:div>
    <w:div w:id="604969320">
      <w:bodyDiv w:val="1"/>
      <w:marLeft w:val="0"/>
      <w:marRight w:val="0"/>
      <w:marTop w:val="0"/>
      <w:marBottom w:val="0"/>
      <w:divBdr>
        <w:top w:val="none" w:sz="0" w:space="0" w:color="auto"/>
        <w:left w:val="none" w:sz="0" w:space="0" w:color="auto"/>
        <w:bottom w:val="none" w:sz="0" w:space="0" w:color="auto"/>
        <w:right w:val="none" w:sz="0" w:space="0" w:color="auto"/>
      </w:divBdr>
    </w:div>
    <w:div w:id="627975411">
      <w:bodyDiv w:val="1"/>
      <w:marLeft w:val="0"/>
      <w:marRight w:val="0"/>
      <w:marTop w:val="0"/>
      <w:marBottom w:val="0"/>
      <w:divBdr>
        <w:top w:val="none" w:sz="0" w:space="0" w:color="auto"/>
        <w:left w:val="none" w:sz="0" w:space="0" w:color="auto"/>
        <w:bottom w:val="none" w:sz="0" w:space="0" w:color="auto"/>
        <w:right w:val="none" w:sz="0" w:space="0" w:color="auto"/>
      </w:divBdr>
    </w:div>
    <w:div w:id="653266552">
      <w:bodyDiv w:val="1"/>
      <w:marLeft w:val="0"/>
      <w:marRight w:val="0"/>
      <w:marTop w:val="0"/>
      <w:marBottom w:val="0"/>
      <w:divBdr>
        <w:top w:val="none" w:sz="0" w:space="0" w:color="auto"/>
        <w:left w:val="none" w:sz="0" w:space="0" w:color="auto"/>
        <w:bottom w:val="none" w:sz="0" w:space="0" w:color="auto"/>
        <w:right w:val="none" w:sz="0" w:space="0" w:color="auto"/>
      </w:divBdr>
    </w:div>
    <w:div w:id="725370431">
      <w:bodyDiv w:val="1"/>
      <w:marLeft w:val="0"/>
      <w:marRight w:val="0"/>
      <w:marTop w:val="0"/>
      <w:marBottom w:val="0"/>
      <w:divBdr>
        <w:top w:val="none" w:sz="0" w:space="0" w:color="auto"/>
        <w:left w:val="none" w:sz="0" w:space="0" w:color="auto"/>
        <w:bottom w:val="none" w:sz="0" w:space="0" w:color="auto"/>
        <w:right w:val="none" w:sz="0" w:space="0" w:color="auto"/>
      </w:divBdr>
    </w:div>
    <w:div w:id="981160802">
      <w:bodyDiv w:val="1"/>
      <w:marLeft w:val="0"/>
      <w:marRight w:val="0"/>
      <w:marTop w:val="0"/>
      <w:marBottom w:val="0"/>
      <w:divBdr>
        <w:top w:val="none" w:sz="0" w:space="0" w:color="auto"/>
        <w:left w:val="none" w:sz="0" w:space="0" w:color="auto"/>
        <w:bottom w:val="none" w:sz="0" w:space="0" w:color="auto"/>
        <w:right w:val="none" w:sz="0" w:space="0" w:color="auto"/>
      </w:divBdr>
    </w:div>
    <w:div w:id="1028483182">
      <w:bodyDiv w:val="1"/>
      <w:marLeft w:val="0"/>
      <w:marRight w:val="0"/>
      <w:marTop w:val="0"/>
      <w:marBottom w:val="0"/>
      <w:divBdr>
        <w:top w:val="none" w:sz="0" w:space="0" w:color="auto"/>
        <w:left w:val="none" w:sz="0" w:space="0" w:color="auto"/>
        <w:bottom w:val="none" w:sz="0" w:space="0" w:color="auto"/>
        <w:right w:val="none" w:sz="0" w:space="0" w:color="auto"/>
      </w:divBdr>
    </w:div>
    <w:div w:id="1184053590">
      <w:bodyDiv w:val="1"/>
      <w:marLeft w:val="0"/>
      <w:marRight w:val="0"/>
      <w:marTop w:val="0"/>
      <w:marBottom w:val="0"/>
      <w:divBdr>
        <w:top w:val="none" w:sz="0" w:space="0" w:color="auto"/>
        <w:left w:val="none" w:sz="0" w:space="0" w:color="auto"/>
        <w:bottom w:val="none" w:sz="0" w:space="0" w:color="auto"/>
        <w:right w:val="none" w:sz="0" w:space="0" w:color="auto"/>
      </w:divBdr>
    </w:div>
    <w:div w:id="1886092061">
      <w:bodyDiv w:val="1"/>
      <w:marLeft w:val="0"/>
      <w:marRight w:val="0"/>
      <w:marTop w:val="0"/>
      <w:marBottom w:val="0"/>
      <w:divBdr>
        <w:top w:val="none" w:sz="0" w:space="0" w:color="auto"/>
        <w:left w:val="none" w:sz="0" w:space="0" w:color="auto"/>
        <w:bottom w:val="none" w:sz="0" w:space="0" w:color="auto"/>
        <w:right w:val="none" w:sz="0" w:space="0" w:color="auto"/>
      </w:divBdr>
    </w:div>
    <w:div w:id="1962687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nicef.org.uk/what-we-do/un-convention-child-rights/" TargetMode="External"/><Relationship Id="rId18" Type="http://schemas.openxmlformats.org/officeDocument/2006/relationships/hyperlink" Target="https://assets.publishing.service.gov.uk/government/uploads/system/uploads/attachment_data/file/1062969/Information_sharing_advice_practitioners_safeguarding_services.pdf" TargetMode="External"/><Relationship Id="rId26" Type="http://schemas.microsoft.com/office/2016/09/relationships/commentsIds" Target="commentsIds.xml"/><Relationship Id="rId39" Type="http://schemas.openxmlformats.org/officeDocument/2006/relationships/footer" Target="footer2.xml"/><Relationship Id="rId21" Type="http://schemas.openxmlformats.org/officeDocument/2006/relationships/hyperlink" Target="https://www.legislation.gov.uk/ukpga/2010/15/contents" TargetMode="External"/><Relationship Id="rId34" Type="http://schemas.openxmlformats.org/officeDocument/2006/relationships/hyperlink" Target="https://www.sutton.gov.uk/w/how-we-deal-with-child-protection-concerns?p_l_back_url=%2Fweb%2Fguest%2Fsearch%3Fq%3Dsafeguarding%26delta%3D20%26start%3D2"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uk/ukpga/2003/42/contents" TargetMode="External"/><Relationship Id="rId20" Type="http://schemas.openxmlformats.org/officeDocument/2006/relationships/hyperlink" Target="https://www.legislation.gov.uk/ukpga/1998/42/contents" TargetMode="External"/><Relationship Id="rId29" Type="http://schemas.openxmlformats.org/officeDocument/2006/relationships/hyperlink" Target="https://www.healthwatchsutton.org.uk/sites/healthwatchsutton.org.uk/files/Data%20Protection%20Policy%202023.docx"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omments" Target="comments.xml"/><Relationship Id="rId32" Type="http://schemas.openxmlformats.org/officeDocument/2006/relationships/hyperlink" Target="https://www.healthwatchsutton.org.uk/sites/healthwatchsutton.org.uk/files/Complaints%20policy%202023.docx"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ondonsafeguardingchildrenprocedures.co.uk/responding_concerns.html" TargetMode="External"/><Relationship Id="rId23" Type="http://schemas.openxmlformats.org/officeDocument/2006/relationships/hyperlink" Target="https://www.gov.uk/government/publications/working-together-to-safeguard-children--2" TargetMode="External"/><Relationship Id="rId28" Type="http://schemas.openxmlformats.org/officeDocument/2006/relationships/hyperlink" Target="https://www.healthwatchsutton.org.uk/sites/healthwatchsutton.org.uk/files/Whistleblowing%20Policy%202023.docx" TargetMode="External"/><Relationship Id="rId36" Type="http://schemas.openxmlformats.org/officeDocument/2006/relationships/hyperlink" Target="https://www.sutton.gov.uk/w/report-a-concern-about-a-child" TargetMode="External"/><Relationship Id="rId10" Type="http://schemas.openxmlformats.org/officeDocument/2006/relationships/endnotes" Target="endnotes.xml"/><Relationship Id="rId19" Type="http://schemas.openxmlformats.org/officeDocument/2006/relationships/hyperlink" Target="https://www.legislation.gov.uk/ukpga/1989/41/contents" TargetMode="External"/><Relationship Id="rId31" Type="http://schemas.openxmlformats.org/officeDocument/2006/relationships/hyperlink" Target="https://www.healthwatchsutton.org.uk/sites/healthwatchsutton.org.uk/files/Equality%2C%20Diversity%20and%20Inclusion%20Policy%20202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how-to-report-a-serious-incident-in-your-charity" TargetMode="External"/><Relationship Id="rId22" Type="http://schemas.openxmlformats.org/officeDocument/2006/relationships/hyperlink" Target="https://www.legislation.gov.uk/ukpga/2014/6/contents/enacted" TargetMode="External"/><Relationship Id="rId27" Type="http://schemas.microsoft.com/office/2018/08/relationships/commentsExtensible" Target="commentsExtensible.xml"/><Relationship Id="rId30" Type="http://schemas.openxmlformats.org/officeDocument/2006/relationships/hyperlink" Target="https://www.healthwatchsutton.org.uk/sites/healthwatchsutton.org.uk/files/Confidentiality%20policy%20and%20agreement%202023.docx" TargetMode="External"/><Relationship Id="rId35" Type="http://schemas.openxmlformats.org/officeDocument/2006/relationships/hyperlink" Target="https://www.unicef.org.uk/what-we-do/un-convention-child-right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londonsafeguardingchildrenprocedures.co.uk/contents.html" TargetMode="External"/><Relationship Id="rId25" Type="http://schemas.microsoft.com/office/2011/relationships/commentsExtended" Target="commentsExtended.xml"/><Relationship Id="rId33" Type="http://schemas.openxmlformats.org/officeDocument/2006/relationships/hyperlink" Target="https://www.healthwatchsutton.org.uk/sites/healthwatchsutton.org.uk/files/Code%20of%20Conduct%20Policy%202023.docx"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1" ma:contentTypeDescription="A blank Microsoft Word document." ma:contentTypeScope="" ma:versionID="3c459c75077aca787a119ba1c5745843">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0ae29fa46f90efed85956805973f0c39"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Props1.xml><?xml version="1.0" encoding="utf-8"?>
<ds:datastoreItem xmlns:ds="http://schemas.openxmlformats.org/officeDocument/2006/customXml" ds:itemID="{C2678674-366C-4398-84E8-4D2B2180DF67}">
  <ds:schemaRefs>
    <ds:schemaRef ds:uri="http://schemas.openxmlformats.org/officeDocument/2006/bibliography"/>
  </ds:schemaRefs>
</ds:datastoreItem>
</file>

<file path=customXml/itemProps2.xml><?xml version="1.0" encoding="utf-8"?>
<ds:datastoreItem xmlns:ds="http://schemas.openxmlformats.org/officeDocument/2006/customXml" ds:itemID="{5FA259C0-2994-4A72-97AC-ECE797B8D820}">
  <ds:schemaRefs>
    <ds:schemaRef ds:uri="http://schemas.microsoft.com/sharepoint/v3/contenttype/forms"/>
  </ds:schemaRefs>
</ds:datastoreItem>
</file>

<file path=customXml/itemProps3.xml><?xml version="1.0" encoding="utf-8"?>
<ds:datastoreItem xmlns:ds="http://schemas.openxmlformats.org/officeDocument/2006/customXml" ds:itemID="{1F0D0E1F-F2DB-42D9-ABAF-DC6986A2C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AA10C-9484-4D89-8B37-9F6E5B074702}">
  <ds:schemaRefs>
    <ds:schemaRef ds:uri="http://schemas.microsoft.com/office/2006/metadata/properties"/>
    <ds:schemaRef ds:uri="http://schemas.microsoft.com/office/infopath/2007/PartnerControls"/>
    <ds:schemaRef ds:uri="5670a3b3-d600-426a-a284-727bca09f6f6"/>
    <ds:schemaRef ds:uri="2ed44dff-155e-499d-8074-7f22b316c348"/>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4905</Words>
  <Characters>27965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Wingrove</dc:creator>
  <cp:keywords/>
  <dc:description/>
  <cp:lastModifiedBy>Colin Wilson</cp:lastModifiedBy>
  <cp:revision>17</cp:revision>
  <cp:lastPrinted>2023-11-09T11:01:00Z</cp:lastPrinted>
  <dcterms:created xsi:type="dcterms:W3CDTF">2024-05-20T08:13:00Z</dcterms:created>
  <dcterms:modified xsi:type="dcterms:W3CDTF">2024-05-22T09:25:00Z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