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A068C" w14:textId="1B3A205F" w:rsidR="00970AEE" w:rsidRDefault="00970AEE" w:rsidP="00970AEE">
      <w:pPr>
        <w:keepNext/>
        <w:keepLines/>
        <w:spacing w:before="240" w:after="240"/>
        <w:outlineLvl w:val="1"/>
        <w:rPr>
          <w:rFonts w:ascii="Trebuchet MS" w:hAnsi="Trebuchet MS"/>
          <w:b/>
          <w:color w:val="004F6B"/>
          <w:sz w:val="28"/>
        </w:rPr>
      </w:pPr>
      <w:bookmarkStart w:id="0" w:name="_Toc32843054"/>
      <w:r>
        <w:rPr>
          <w:noProof/>
          <w:lang w:eastAsia="en-GB"/>
        </w:rPr>
        <w:drawing>
          <wp:inline distT="0" distB="0" distL="0" distR="0" wp14:anchorId="1FF8AB7D" wp14:editId="4190F427">
            <wp:extent cx="2875399" cy="720000"/>
            <wp:effectExtent l="0" t="0" r="1270" b="4445"/>
            <wp:docPr id="1" name="Picture 1" descr="A blue text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75399" cy="720000"/>
                    </a:xfrm>
                    <a:prstGeom prst="rect">
                      <a:avLst/>
                    </a:prstGeom>
                  </pic:spPr>
                </pic:pic>
              </a:graphicData>
            </a:graphic>
          </wp:inline>
        </w:drawing>
      </w:r>
    </w:p>
    <w:p w14:paraId="182160E7" w14:textId="4FC2EBC5" w:rsidR="007A6543" w:rsidRPr="009371CF" w:rsidRDefault="008970BA" w:rsidP="00970AEE">
      <w:pPr>
        <w:keepNext/>
        <w:keepLines/>
        <w:spacing w:before="240" w:after="240"/>
        <w:outlineLvl w:val="1"/>
        <w:rPr>
          <w:rFonts w:ascii="Century Gothic" w:hAnsi="Century Gothic"/>
          <w:b/>
          <w:sz w:val="36"/>
          <w:szCs w:val="28"/>
        </w:rPr>
      </w:pPr>
      <w:r w:rsidRPr="009371CF">
        <w:rPr>
          <w:rFonts w:ascii="Century Gothic" w:hAnsi="Century Gothic"/>
          <w:b/>
          <w:sz w:val="36"/>
          <w:szCs w:val="28"/>
        </w:rPr>
        <w:t>Equality</w:t>
      </w:r>
      <w:r w:rsidR="00490255">
        <w:rPr>
          <w:rFonts w:ascii="Century Gothic" w:hAnsi="Century Gothic"/>
          <w:b/>
          <w:sz w:val="36"/>
          <w:szCs w:val="28"/>
        </w:rPr>
        <w:t xml:space="preserve">, </w:t>
      </w:r>
      <w:r w:rsidRPr="009371CF">
        <w:rPr>
          <w:rFonts w:ascii="Century Gothic" w:hAnsi="Century Gothic"/>
          <w:b/>
          <w:sz w:val="36"/>
          <w:szCs w:val="28"/>
        </w:rPr>
        <w:t xml:space="preserve">Diversity </w:t>
      </w:r>
      <w:r w:rsidR="00490255">
        <w:rPr>
          <w:rFonts w:ascii="Century Gothic" w:hAnsi="Century Gothic"/>
          <w:b/>
          <w:sz w:val="36"/>
          <w:szCs w:val="28"/>
        </w:rPr>
        <w:t xml:space="preserve">and Inclusion </w:t>
      </w:r>
      <w:r w:rsidRPr="009371CF">
        <w:rPr>
          <w:rFonts w:ascii="Century Gothic" w:hAnsi="Century Gothic"/>
          <w:b/>
          <w:sz w:val="36"/>
          <w:szCs w:val="28"/>
        </w:rPr>
        <w:t>Statement</w:t>
      </w:r>
      <w:bookmarkEnd w:id="0"/>
    </w:p>
    <w:p w14:paraId="51DCDC6A" w14:textId="77777777" w:rsidR="008970BA" w:rsidRPr="009371CF" w:rsidRDefault="008970BA" w:rsidP="008970BA">
      <w:pPr>
        <w:rPr>
          <w:rFonts w:ascii="Century Gothic" w:hAnsi="Century Gothic"/>
        </w:rPr>
      </w:pPr>
      <w:r w:rsidRPr="009371CF">
        <w:rPr>
          <w:rFonts w:ascii="Century Gothic" w:hAnsi="Century Gothic"/>
        </w:rPr>
        <w:t xml:space="preserve">Healthwatch Sutton is fully committed to valuing diversity and working with equality as a core value and aims to promote equality of opportunity, celebrate and value diversity, and eliminate unlawful direct and indirect discrimination. HWS is committed to ensuring that staff, directors, volunteers, members and the general public is less favourably treated or denied opportunities because of their: </w:t>
      </w:r>
    </w:p>
    <w:p w14:paraId="2100BF5A" w14:textId="77777777" w:rsidR="008970BA" w:rsidRPr="009371CF" w:rsidRDefault="008970BA" w:rsidP="008970BA">
      <w:pPr>
        <w:numPr>
          <w:ilvl w:val="0"/>
          <w:numId w:val="2"/>
        </w:numPr>
        <w:contextualSpacing/>
        <w:rPr>
          <w:rFonts w:ascii="Century Gothic" w:hAnsi="Century Gothic"/>
        </w:rPr>
      </w:pPr>
      <w:r w:rsidRPr="009371CF">
        <w:rPr>
          <w:rFonts w:ascii="Century Gothic" w:hAnsi="Century Gothic"/>
        </w:rPr>
        <w:t>Age</w:t>
      </w:r>
    </w:p>
    <w:p w14:paraId="34B9A84D" w14:textId="77777777" w:rsidR="008970BA" w:rsidRPr="009371CF" w:rsidRDefault="008970BA" w:rsidP="008970BA">
      <w:pPr>
        <w:numPr>
          <w:ilvl w:val="0"/>
          <w:numId w:val="1"/>
        </w:numPr>
        <w:contextualSpacing/>
        <w:rPr>
          <w:rFonts w:ascii="Century Gothic" w:hAnsi="Century Gothic"/>
        </w:rPr>
      </w:pPr>
      <w:r w:rsidRPr="009371CF">
        <w:rPr>
          <w:rFonts w:ascii="Century Gothic" w:hAnsi="Century Gothic"/>
        </w:rPr>
        <w:t>Disability</w:t>
      </w:r>
    </w:p>
    <w:p w14:paraId="517A6C30" w14:textId="77777777" w:rsidR="008970BA" w:rsidRPr="009371CF" w:rsidRDefault="008970BA" w:rsidP="008970BA">
      <w:pPr>
        <w:numPr>
          <w:ilvl w:val="0"/>
          <w:numId w:val="1"/>
        </w:numPr>
        <w:contextualSpacing/>
        <w:rPr>
          <w:rFonts w:ascii="Century Gothic" w:hAnsi="Century Gothic"/>
        </w:rPr>
      </w:pPr>
      <w:r w:rsidRPr="009371CF">
        <w:rPr>
          <w:rFonts w:ascii="Century Gothic" w:hAnsi="Century Gothic"/>
        </w:rPr>
        <w:t>Race</w:t>
      </w:r>
    </w:p>
    <w:p w14:paraId="60953B96" w14:textId="77777777" w:rsidR="008970BA" w:rsidRPr="009371CF" w:rsidRDefault="008970BA" w:rsidP="008970BA">
      <w:pPr>
        <w:numPr>
          <w:ilvl w:val="0"/>
          <w:numId w:val="1"/>
        </w:numPr>
        <w:contextualSpacing/>
        <w:rPr>
          <w:rFonts w:ascii="Century Gothic" w:hAnsi="Century Gothic"/>
        </w:rPr>
      </w:pPr>
      <w:r w:rsidRPr="009371CF">
        <w:rPr>
          <w:rFonts w:ascii="Century Gothic" w:hAnsi="Century Gothic"/>
        </w:rPr>
        <w:t>Sex</w:t>
      </w:r>
    </w:p>
    <w:p w14:paraId="581BD4A3" w14:textId="77777777" w:rsidR="008970BA" w:rsidRPr="009371CF" w:rsidRDefault="008970BA" w:rsidP="008970BA">
      <w:pPr>
        <w:numPr>
          <w:ilvl w:val="0"/>
          <w:numId w:val="1"/>
        </w:numPr>
        <w:contextualSpacing/>
        <w:rPr>
          <w:rFonts w:ascii="Century Gothic" w:hAnsi="Century Gothic"/>
        </w:rPr>
      </w:pPr>
      <w:r w:rsidRPr="009371CF">
        <w:rPr>
          <w:rFonts w:ascii="Century Gothic" w:hAnsi="Century Gothic"/>
        </w:rPr>
        <w:t>Religion or cultural beliefs</w:t>
      </w:r>
    </w:p>
    <w:p w14:paraId="3EB967AD" w14:textId="77777777" w:rsidR="008970BA" w:rsidRPr="009371CF" w:rsidRDefault="008970BA" w:rsidP="008970BA">
      <w:pPr>
        <w:numPr>
          <w:ilvl w:val="0"/>
          <w:numId w:val="1"/>
        </w:numPr>
        <w:contextualSpacing/>
        <w:rPr>
          <w:rFonts w:ascii="Century Gothic" w:hAnsi="Century Gothic"/>
        </w:rPr>
      </w:pPr>
      <w:r w:rsidRPr="009371CF">
        <w:rPr>
          <w:rFonts w:ascii="Century Gothic" w:hAnsi="Century Gothic"/>
        </w:rPr>
        <w:t>Gender reassignment</w:t>
      </w:r>
    </w:p>
    <w:p w14:paraId="69CB385A" w14:textId="77777777" w:rsidR="008970BA" w:rsidRPr="009371CF" w:rsidRDefault="008970BA" w:rsidP="008970BA">
      <w:pPr>
        <w:numPr>
          <w:ilvl w:val="0"/>
          <w:numId w:val="1"/>
        </w:numPr>
        <w:contextualSpacing/>
        <w:rPr>
          <w:rFonts w:ascii="Century Gothic" w:hAnsi="Century Gothic"/>
        </w:rPr>
      </w:pPr>
      <w:r w:rsidRPr="009371CF">
        <w:rPr>
          <w:rFonts w:ascii="Century Gothic" w:hAnsi="Century Gothic"/>
        </w:rPr>
        <w:t>Marital status and civil partnership</w:t>
      </w:r>
    </w:p>
    <w:p w14:paraId="343DD31A" w14:textId="77777777" w:rsidR="008970BA" w:rsidRPr="009371CF" w:rsidRDefault="008970BA" w:rsidP="008970BA">
      <w:pPr>
        <w:numPr>
          <w:ilvl w:val="0"/>
          <w:numId w:val="1"/>
        </w:numPr>
        <w:contextualSpacing/>
        <w:rPr>
          <w:rFonts w:ascii="Century Gothic" w:hAnsi="Century Gothic"/>
        </w:rPr>
      </w:pPr>
      <w:r w:rsidRPr="009371CF">
        <w:rPr>
          <w:rFonts w:ascii="Century Gothic" w:hAnsi="Century Gothic"/>
        </w:rPr>
        <w:t>Sexual orientation</w:t>
      </w:r>
    </w:p>
    <w:p w14:paraId="42D85055" w14:textId="77777777" w:rsidR="008970BA" w:rsidRPr="009371CF" w:rsidRDefault="008970BA" w:rsidP="008970BA">
      <w:pPr>
        <w:numPr>
          <w:ilvl w:val="0"/>
          <w:numId w:val="1"/>
        </w:numPr>
        <w:contextualSpacing/>
        <w:rPr>
          <w:rFonts w:ascii="Century Gothic" w:hAnsi="Century Gothic"/>
        </w:rPr>
      </w:pPr>
      <w:r w:rsidRPr="009371CF">
        <w:rPr>
          <w:rFonts w:ascii="Century Gothic" w:hAnsi="Century Gothic"/>
        </w:rPr>
        <w:t xml:space="preserve">Pregnancy and maternity </w:t>
      </w:r>
    </w:p>
    <w:p w14:paraId="7F8E9615" w14:textId="77777777" w:rsidR="008970BA" w:rsidRPr="009371CF" w:rsidRDefault="008970BA" w:rsidP="00490255">
      <w:pPr>
        <w:spacing w:before="240"/>
        <w:rPr>
          <w:rFonts w:ascii="Century Gothic" w:hAnsi="Century Gothic"/>
          <w:i/>
        </w:rPr>
      </w:pPr>
      <w:r w:rsidRPr="009371CF">
        <w:rPr>
          <w:rFonts w:ascii="Century Gothic" w:hAnsi="Century Gothic"/>
          <w:i/>
        </w:rPr>
        <w:t xml:space="preserve">(‘Protected characteristics’ as defined in the Equalities Act 2010) </w:t>
      </w:r>
    </w:p>
    <w:p w14:paraId="1C208F3A" w14:textId="77777777" w:rsidR="008970BA" w:rsidRPr="009371CF" w:rsidRDefault="008970BA" w:rsidP="008970BA">
      <w:pPr>
        <w:rPr>
          <w:rFonts w:ascii="Century Gothic" w:hAnsi="Century Gothic"/>
        </w:rPr>
      </w:pPr>
      <w:r w:rsidRPr="009371CF">
        <w:rPr>
          <w:rFonts w:ascii="Century Gothic" w:hAnsi="Century Gothic"/>
        </w:rPr>
        <w:t xml:space="preserve">HWS recognises that Sutton is socially and culturally diverse and believes its work is enriched by the varying qualities and experience brought by people from Sutton’s communities to their work as directors, employees or volunteers. This diversity is recognised, respected and valued.  </w:t>
      </w:r>
    </w:p>
    <w:p w14:paraId="2823779E" w14:textId="77777777" w:rsidR="008970BA" w:rsidRPr="009371CF" w:rsidRDefault="008970BA" w:rsidP="008970BA">
      <w:pPr>
        <w:rPr>
          <w:rFonts w:ascii="Century Gothic" w:hAnsi="Century Gothic"/>
        </w:rPr>
      </w:pPr>
      <w:r w:rsidRPr="009371CF">
        <w:rPr>
          <w:rFonts w:ascii="Century Gothic" w:hAnsi="Century Gothic"/>
        </w:rPr>
        <w:t xml:space="preserve">HWS recognises that certain groups and individuals in society are oppressed and disadvantaged due to discrimination directed against them. In all its work, HWS will work to remove any barriers, bias or discrimination that prevents individuals or groups from realising their potential and contributing fully to our organisation’s performance to develop an organisational culture that positively values diversity. </w:t>
      </w:r>
    </w:p>
    <w:p w14:paraId="73B0B02D" w14:textId="77777777" w:rsidR="008970BA" w:rsidRPr="009371CF" w:rsidRDefault="008970BA" w:rsidP="008970BA">
      <w:pPr>
        <w:rPr>
          <w:rFonts w:ascii="Century Gothic" w:hAnsi="Century Gothic"/>
        </w:rPr>
      </w:pPr>
      <w:r w:rsidRPr="009371CF">
        <w:rPr>
          <w:rFonts w:ascii="Century Gothic" w:hAnsi="Century Gothic"/>
        </w:rPr>
        <w:t xml:space="preserve">When listening to communities and individuals, HWS will make every effort to understand the context in which people live their lives. Where understanding is more difficult, HWS staff, directors and volunteers will be supported in respectfully seeking information. </w:t>
      </w:r>
    </w:p>
    <w:p w14:paraId="5C63AF00" w14:textId="77777777" w:rsidR="008970BA" w:rsidRPr="009371CF" w:rsidRDefault="008970BA" w:rsidP="008970BA">
      <w:pPr>
        <w:rPr>
          <w:rFonts w:ascii="Century Gothic" w:hAnsi="Century Gothic"/>
        </w:rPr>
      </w:pPr>
      <w:r w:rsidRPr="009371CF">
        <w:rPr>
          <w:rFonts w:ascii="Century Gothic" w:hAnsi="Century Gothic"/>
        </w:rPr>
        <w:t xml:space="preserve">Those people experiencing discrimination may experience particular issues when accessing health and social care services. When working with partner organisations, HWS will be aware of discriminatory practice and how this may manifest itself. Staff, directors and volunteers will be supported in bringing any issues to the attention of partner organisations. </w:t>
      </w:r>
    </w:p>
    <w:p w14:paraId="773D6831" w14:textId="77777777" w:rsidR="008970BA" w:rsidRPr="009371CF" w:rsidRDefault="008970BA" w:rsidP="008970BA">
      <w:pPr>
        <w:rPr>
          <w:rFonts w:ascii="Century Gothic" w:hAnsi="Century Gothic"/>
        </w:rPr>
      </w:pPr>
      <w:r w:rsidRPr="009371CF">
        <w:rPr>
          <w:rFonts w:ascii="Century Gothic" w:hAnsi="Century Gothic"/>
        </w:rPr>
        <w:t xml:space="preserve">HWS recognises that the promotion of equal opportunities requires more than passive opposition to discrimination; we are therefore committed to taking positive action towards equality of opportunity, recognising that the limited resources and the operational needs of the organisation may impose justifiable restrictions upon our ability to take such action. </w:t>
      </w:r>
    </w:p>
    <w:p w14:paraId="09D30DCD" w14:textId="77777777" w:rsidR="008970BA" w:rsidRPr="009371CF" w:rsidRDefault="008970BA" w:rsidP="008970BA">
      <w:pPr>
        <w:rPr>
          <w:rFonts w:ascii="Century Gothic" w:hAnsi="Century Gothic"/>
        </w:rPr>
      </w:pPr>
      <w:r w:rsidRPr="009371CF">
        <w:rPr>
          <w:rFonts w:ascii="Century Gothic" w:hAnsi="Century Gothic"/>
        </w:rPr>
        <w:t xml:space="preserve">HWS demonstrates its commitment to this statement in their Equality and Diversity Policy. </w:t>
      </w:r>
    </w:p>
    <w:p w14:paraId="00C51777" w14:textId="77777777" w:rsidR="007A0407" w:rsidRPr="009371CF" w:rsidRDefault="007A0407">
      <w:pPr>
        <w:rPr>
          <w:rFonts w:ascii="Century Gothic" w:hAnsi="Century Gothic"/>
        </w:rPr>
      </w:pPr>
    </w:p>
    <w:sectPr w:rsidR="007A0407" w:rsidRPr="009371CF" w:rsidSect="002A593F">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C9F2B" w14:textId="77777777" w:rsidR="00716A3F" w:rsidRDefault="00716A3F" w:rsidP="008970BA">
      <w:pPr>
        <w:spacing w:after="0" w:line="240" w:lineRule="auto"/>
      </w:pPr>
      <w:r>
        <w:separator/>
      </w:r>
    </w:p>
  </w:endnote>
  <w:endnote w:type="continuationSeparator" w:id="0">
    <w:p w14:paraId="343EED8F" w14:textId="77777777" w:rsidR="00716A3F" w:rsidRDefault="00716A3F" w:rsidP="00897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ag Sans Book">
    <w:altName w:val="Calibri"/>
    <w:panose1 w:val="00000000000000000000"/>
    <w:charset w:val="00"/>
    <w:family w:val="swiss"/>
    <w:notTrueType/>
    <w:pitch w:val="variable"/>
    <w:sig w:usb0="00000087" w:usb1="00000000" w:usb2="00000000" w:usb3="00000000" w:csb0="0000009B"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1CFA7" w14:textId="77777777" w:rsidR="00716A3F" w:rsidRDefault="00716A3F" w:rsidP="008970BA">
      <w:pPr>
        <w:spacing w:after="0" w:line="240" w:lineRule="auto"/>
      </w:pPr>
      <w:r>
        <w:separator/>
      </w:r>
    </w:p>
  </w:footnote>
  <w:footnote w:type="continuationSeparator" w:id="0">
    <w:p w14:paraId="69BA13D3" w14:textId="77777777" w:rsidR="00716A3F" w:rsidRDefault="00716A3F" w:rsidP="008970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06002"/>
    <w:multiLevelType w:val="hybridMultilevel"/>
    <w:tmpl w:val="DD9C6E90"/>
    <w:lvl w:ilvl="0" w:tplc="053AD30E">
      <w:start w:val="1"/>
      <w:numFmt w:val="bullet"/>
      <w:lvlText w:val=""/>
      <w:lvlJc w:val="left"/>
      <w:pPr>
        <w:ind w:left="720" w:hanging="360"/>
      </w:pPr>
      <w:rPr>
        <w:rFonts w:ascii="Symbol" w:hAnsi="Symbol" w:hint="default"/>
        <w:color w:val="84BD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19321E"/>
    <w:multiLevelType w:val="hybridMultilevel"/>
    <w:tmpl w:val="D89EC19A"/>
    <w:lvl w:ilvl="0" w:tplc="053AD30E">
      <w:start w:val="1"/>
      <w:numFmt w:val="bullet"/>
      <w:lvlText w:val=""/>
      <w:lvlJc w:val="left"/>
      <w:pPr>
        <w:ind w:left="720" w:hanging="360"/>
      </w:pPr>
      <w:rPr>
        <w:rFonts w:ascii="Symbol" w:hAnsi="Symbol" w:hint="default"/>
        <w:color w:val="84BD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2525336">
    <w:abstractNumId w:val="1"/>
  </w:num>
  <w:num w:numId="2" w16cid:durableId="986544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0BA"/>
    <w:rsid w:val="002A593F"/>
    <w:rsid w:val="002E049F"/>
    <w:rsid w:val="00490255"/>
    <w:rsid w:val="004D3DB7"/>
    <w:rsid w:val="00716A3F"/>
    <w:rsid w:val="007A0407"/>
    <w:rsid w:val="007A6543"/>
    <w:rsid w:val="008970BA"/>
    <w:rsid w:val="009371CF"/>
    <w:rsid w:val="00970AEE"/>
    <w:rsid w:val="00CC22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079C3"/>
  <w15:chartTrackingRefBased/>
  <w15:docId w15:val="{2770365D-1F46-46A8-A7DC-E7D305B25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CC22E5"/>
    <w:pPr>
      <w:keepNext/>
      <w:keepLines/>
      <w:spacing w:before="40" w:after="0"/>
      <w:outlineLvl w:val="1"/>
    </w:pPr>
    <w:rPr>
      <w:rFonts w:ascii="Stag Sans Book" w:eastAsiaTheme="majorEastAsia" w:hAnsi="Stag Sans Book" w:cstheme="majorBidi"/>
      <w:b/>
      <w:color w:val="E73E97"/>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22E5"/>
    <w:rPr>
      <w:rFonts w:ascii="Stag Sans Book" w:eastAsiaTheme="majorEastAsia" w:hAnsi="Stag Sans Book" w:cstheme="majorBidi"/>
      <w:b/>
      <w:color w:val="E73E97"/>
      <w:sz w:val="28"/>
      <w:szCs w:val="26"/>
    </w:rPr>
  </w:style>
  <w:style w:type="paragraph" w:styleId="Header">
    <w:name w:val="header"/>
    <w:basedOn w:val="Normal"/>
    <w:link w:val="HeaderChar"/>
    <w:uiPriority w:val="99"/>
    <w:unhideWhenUsed/>
    <w:rsid w:val="008970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70BA"/>
  </w:style>
  <w:style w:type="paragraph" w:styleId="Footer">
    <w:name w:val="footer"/>
    <w:basedOn w:val="Normal"/>
    <w:link w:val="FooterChar"/>
    <w:uiPriority w:val="99"/>
    <w:unhideWhenUsed/>
    <w:rsid w:val="008970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7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E4B481213EB6AB4EB81D05E57915EA0F0017C7649F6A99B64FAE7813D9B3BE78A7" ma:contentTypeVersion="22" ma:contentTypeDescription="A blank Microsoft Word document." ma:contentTypeScope="" ma:versionID="1b9863e29ae75074a4ddf3c1528be58f">
  <xsd:schema xmlns:xsd="http://www.w3.org/2001/XMLSchema" xmlns:xs="http://www.w3.org/2001/XMLSchema" xmlns:p="http://schemas.microsoft.com/office/2006/metadata/properties" xmlns:ns2="2ed44dff-155e-499d-8074-7f22b316c348" xmlns:ns3="154c16de-ab0d-444b-8a03-d58f0d9188e3" xmlns:ns4="5670a3b3-d600-426a-a284-727bca09f6f6" targetNamespace="http://schemas.microsoft.com/office/2006/metadata/properties" ma:root="true" ma:fieldsID="c6449a02881301f6fe0c6e93559214b5" ns2:_="" ns3:_="" ns4:_="">
    <xsd:import namespace="2ed44dff-155e-499d-8074-7f22b316c348"/>
    <xsd:import namespace="154c16de-ab0d-444b-8a03-d58f0d9188e3"/>
    <xsd:import namespace="5670a3b3-d600-426a-a284-727bca09f6f6"/>
    <xsd:element name="properties">
      <xsd:complexType>
        <xsd:sequence>
          <xsd:element name="documentManagement">
            <xsd:complexType>
              <xsd:all>
                <xsd:element ref="ns2: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2: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44dff-155e-499d-8074-7f22b316c34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6" nillable="true" ma:displayName="Taxonomy Catch All Column" ma:hidden="true" ma:list="{4dd39d3f-4067-4664-b244-a14201868ee1}" ma:internalName="TaxCatchAll" ma:showField="CatchAllData" ma:web="2ed44dff-155e-499d-8074-7f22b316c3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4c16de-ab0d-444b-8a03-d58f0d9188e3"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70a3b3-d600-426a-a284-727bca09f6f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73bcf72-c5df-4c51-894b-e00a47e2a8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70a3b3-d600-426a-a284-727bca09f6f6">
      <Terms xmlns="http://schemas.microsoft.com/office/infopath/2007/PartnerControls"/>
    </lcf76f155ced4ddcb4097134ff3c332f>
    <TaxCatchAll xmlns="2ed44dff-155e-499d-8074-7f22b316c348" xsi:nil="true"/>
  </documentManagement>
</p:properties>
</file>

<file path=customXml/itemProps1.xml><?xml version="1.0" encoding="utf-8"?>
<ds:datastoreItem xmlns:ds="http://schemas.openxmlformats.org/officeDocument/2006/customXml" ds:itemID="{51AADF8C-66F1-4957-918A-92E1E780A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44dff-155e-499d-8074-7f22b316c348"/>
    <ds:schemaRef ds:uri="154c16de-ab0d-444b-8a03-d58f0d9188e3"/>
    <ds:schemaRef ds:uri="5670a3b3-d600-426a-a284-727bca09f6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3B43EE-460E-449A-A5A7-F0C16F84D6D2}">
  <ds:schemaRefs>
    <ds:schemaRef ds:uri="http://schemas.microsoft.com/sharepoint/v3/contenttype/forms"/>
  </ds:schemaRefs>
</ds:datastoreItem>
</file>

<file path=customXml/itemProps3.xml><?xml version="1.0" encoding="utf-8"?>
<ds:datastoreItem xmlns:ds="http://schemas.openxmlformats.org/officeDocument/2006/customXml" ds:itemID="{55A4A1CF-70D6-4417-8537-5A707486F74B}">
  <ds:schemaRefs>
    <ds:schemaRef ds:uri="http://schemas.microsoft.com/office/2006/metadata/properties"/>
    <ds:schemaRef ds:uri="http://schemas.microsoft.com/office/infopath/2007/PartnerControls"/>
    <ds:schemaRef ds:uri="5670a3b3-d600-426a-a284-727bca09f6f6"/>
    <ds:schemaRef ds:uri="2ed44dff-155e-499d-8074-7f22b316c34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Sutton CVS</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Thatcher</dc:creator>
  <cp:keywords/>
  <dc:description/>
  <cp:lastModifiedBy>Colin Wilson</cp:lastModifiedBy>
  <cp:revision>8</cp:revision>
  <cp:lastPrinted>2020-02-24T14:08:00Z</cp:lastPrinted>
  <dcterms:created xsi:type="dcterms:W3CDTF">2020-02-24T14:07:00Z</dcterms:created>
  <dcterms:modified xsi:type="dcterms:W3CDTF">2024-04-08T10:53:00Z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0x010100E4B481213EB6AB4EB81D05E57915EA0F0017C7649F6A99B64FAE7813D9B3BE78A7</vt:lpwstr>
  </property>
  <property fmtid="{D5CDD505-2E9C-101B-9397-08002B2CF9AE}" pid="3" name="MediaServiceImageTags">
    <vt:lpwstr/>
  </property>
</Properties>
</file>