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4A4C" w14:textId="785F104F" w:rsidR="00942E0F" w:rsidRDefault="00942E0F" w:rsidP="00942E0F">
      <w:pPr>
        <w:pStyle w:val="Heading1"/>
        <w:spacing w:after="240"/>
        <w:rPr>
          <w:rFonts w:ascii="Century Gothic" w:hAnsi="Century Gothic"/>
        </w:rPr>
      </w:pPr>
      <w:bookmarkStart w:id="0" w:name="_Toc31891353"/>
      <w:r>
        <w:rPr>
          <w:noProof/>
          <w:lang w:eastAsia="en-GB"/>
        </w:rPr>
        <w:drawing>
          <wp:inline distT="0" distB="0" distL="0" distR="0" wp14:anchorId="7201AA92" wp14:editId="08D169FC">
            <wp:extent cx="2872735" cy="720000"/>
            <wp:effectExtent l="0" t="0" r="4445" b="4445"/>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735" cy="720000"/>
                    </a:xfrm>
                    <a:prstGeom prst="rect">
                      <a:avLst/>
                    </a:prstGeom>
                  </pic:spPr>
                </pic:pic>
              </a:graphicData>
            </a:graphic>
          </wp:inline>
        </w:drawing>
      </w:r>
    </w:p>
    <w:p w14:paraId="486C58BD" w14:textId="5D581A28" w:rsidR="00997E39" w:rsidRPr="00485865" w:rsidRDefault="00997E39" w:rsidP="00942E0F">
      <w:pPr>
        <w:pStyle w:val="Heading1"/>
        <w:spacing w:after="240"/>
        <w:rPr>
          <w:rFonts w:ascii="Century Gothic" w:hAnsi="Century Gothic"/>
          <w:color w:val="auto"/>
          <w:sz w:val="36"/>
          <w:szCs w:val="40"/>
        </w:rPr>
      </w:pPr>
      <w:r w:rsidRPr="00485865">
        <w:rPr>
          <w:rFonts w:ascii="Century Gothic" w:hAnsi="Century Gothic"/>
          <w:color w:val="auto"/>
          <w:sz w:val="36"/>
          <w:szCs w:val="40"/>
        </w:rPr>
        <w:t>Data Protection Policy</w:t>
      </w:r>
      <w:bookmarkEnd w:id="0"/>
    </w:p>
    <w:p w14:paraId="7F952505" w14:textId="77777777" w:rsidR="00997E39" w:rsidRPr="00B85420" w:rsidRDefault="00997E39" w:rsidP="00937964">
      <w:pPr>
        <w:pStyle w:val="Heading2"/>
      </w:pPr>
      <w:bookmarkStart w:id="1" w:name="_Toc31809366"/>
      <w:bookmarkStart w:id="2" w:name="_Toc31880620"/>
      <w:r w:rsidRPr="00B85420">
        <w:t>Purpose of this policy</w:t>
      </w:r>
      <w:bookmarkEnd w:id="1"/>
      <w:bookmarkEnd w:id="2"/>
      <w:r w:rsidRPr="00B85420">
        <w:t xml:space="preserve"> </w:t>
      </w:r>
    </w:p>
    <w:p w14:paraId="17BA3345" w14:textId="6D013AA3" w:rsidR="00997E39" w:rsidRPr="00485865" w:rsidRDefault="00997E39" w:rsidP="00997E39">
      <w:pPr>
        <w:spacing w:before="240"/>
        <w:rPr>
          <w:rFonts w:ascii="Century Gothic" w:hAnsi="Century Gothic"/>
          <w:color w:val="auto"/>
        </w:rPr>
      </w:pPr>
      <w:r w:rsidRPr="00485865">
        <w:rPr>
          <w:rFonts w:ascii="Century Gothic" w:hAnsi="Century Gothic"/>
          <w:color w:val="auto"/>
        </w:rPr>
        <w:t>Healthwatch Sutton recognises the role it has to protect the rights, freedoms and privacy of the people who</w:t>
      </w:r>
      <w:r w:rsidR="4F4361F5" w:rsidRPr="00485865">
        <w:rPr>
          <w:rFonts w:ascii="Century Gothic" w:hAnsi="Century Gothic"/>
          <w:color w:val="auto"/>
        </w:rPr>
        <w:t xml:space="preserve"> </w:t>
      </w:r>
      <w:r w:rsidRPr="00485865">
        <w:rPr>
          <w:rFonts w:ascii="Century Gothic" w:hAnsi="Century Gothic"/>
          <w:color w:val="auto"/>
        </w:rPr>
        <w:t>share personal data with it. This policy applies to all staff, directors and volunteers of HWS. HWS collects and uses personal data, including sensitive personal data, which means it is responsible for complying with the Data Protection Act</w:t>
      </w:r>
      <w:r w:rsidR="00CE3976" w:rsidRPr="00485865">
        <w:rPr>
          <w:rFonts w:ascii="Century Gothic" w:hAnsi="Century Gothic"/>
          <w:color w:val="auto"/>
        </w:rPr>
        <w:t xml:space="preserve"> 2018</w:t>
      </w:r>
      <w:r w:rsidRPr="00485865">
        <w:rPr>
          <w:rFonts w:ascii="Century Gothic" w:hAnsi="Century Gothic"/>
          <w:color w:val="auto"/>
        </w:rPr>
        <w:t xml:space="preserve"> (DPA) and the Gen</w:t>
      </w:r>
      <w:r w:rsidR="00CE3976" w:rsidRPr="00485865">
        <w:rPr>
          <w:rFonts w:ascii="Century Gothic" w:hAnsi="Century Gothic"/>
          <w:color w:val="auto"/>
        </w:rPr>
        <w:t>eral Data Protection Regulation</w:t>
      </w:r>
      <w:r w:rsidRPr="00485865">
        <w:rPr>
          <w:rFonts w:ascii="Century Gothic" w:hAnsi="Century Gothic"/>
          <w:color w:val="auto"/>
        </w:rPr>
        <w:t xml:space="preserve"> (GDPR). </w:t>
      </w:r>
    </w:p>
    <w:p w14:paraId="5D4D9AAF" w14:textId="77777777" w:rsidR="00997E39" w:rsidRPr="00485865" w:rsidRDefault="00997E39" w:rsidP="00997E39">
      <w:pPr>
        <w:spacing w:before="240"/>
        <w:rPr>
          <w:rFonts w:ascii="Century Gothic" w:hAnsi="Century Gothic"/>
          <w:color w:val="auto"/>
        </w:rPr>
      </w:pPr>
      <w:r w:rsidRPr="00485865">
        <w:rPr>
          <w:rFonts w:ascii="Century Gothic" w:hAnsi="Century Gothic"/>
          <w:color w:val="auto"/>
        </w:rPr>
        <w:t xml:space="preserve">HWS is an Information and Commissioning Office (ICO) registered organisation, and follows the ICO framework. </w:t>
      </w:r>
    </w:p>
    <w:p w14:paraId="05340365" w14:textId="77777777" w:rsidR="00997E39" w:rsidRPr="00485865" w:rsidRDefault="00997E39" w:rsidP="00997E39">
      <w:pPr>
        <w:spacing w:before="240"/>
        <w:rPr>
          <w:rFonts w:ascii="Century Gothic" w:hAnsi="Century Gothic"/>
          <w:color w:val="auto"/>
        </w:rPr>
      </w:pPr>
      <w:r w:rsidRPr="00485865">
        <w:rPr>
          <w:rFonts w:ascii="Century Gothic" w:hAnsi="Century Gothic"/>
          <w:color w:val="auto"/>
        </w:rPr>
        <w:t xml:space="preserve">The aim of this policy is to assist and inform the staff, directors and volunteers of HWS to comply with the requirement of the Data Protection Act (DPA) 2018 and GDPR, to minimise any risks to HWS and its data subjects, and to provide clear good practice guidelines for all involved. It sets out what HWS will do, what is expected of staff, directors and volunteers. It must be fully understood and adopted by all staff, directors and volunteers. </w:t>
      </w:r>
    </w:p>
    <w:p w14:paraId="3772E8AC" w14:textId="77777777" w:rsidR="00997E39" w:rsidRPr="00EA44D9" w:rsidRDefault="00997E39" w:rsidP="00937964">
      <w:pPr>
        <w:pStyle w:val="Heading2"/>
      </w:pPr>
      <w:bookmarkStart w:id="3" w:name="_Toc31809367"/>
      <w:bookmarkStart w:id="4" w:name="_Toc31880621"/>
      <w:r w:rsidRPr="00EA44D9">
        <w:t>Definitions</w:t>
      </w:r>
      <w:bookmarkEnd w:id="3"/>
      <w:bookmarkEnd w:id="4"/>
    </w:p>
    <w:p w14:paraId="4E54E40D" w14:textId="77777777" w:rsidR="00997E39" w:rsidRPr="00EA44D9" w:rsidRDefault="00997E39" w:rsidP="00EA44D9">
      <w:pPr>
        <w:pStyle w:val="Heading3"/>
        <w:spacing w:before="240"/>
        <w:rPr>
          <w:rFonts w:ascii="Century Gothic" w:hAnsi="Century Gothic"/>
          <w:color w:val="7FCBEB"/>
        </w:rPr>
      </w:pPr>
      <w:bookmarkStart w:id="5" w:name="_Toc31809368"/>
      <w:bookmarkStart w:id="6" w:name="_Toc31880622"/>
      <w:r w:rsidRPr="00EA44D9">
        <w:rPr>
          <w:rFonts w:ascii="Century Gothic" w:hAnsi="Century Gothic"/>
          <w:color w:val="7FCBEB"/>
        </w:rPr>
        <w:t>Data subject</w:t>
      </w:r>
      <w:bookmarkEnd w:id="5"/>
      <w:bookmarkEnd w:id="6"/>
    </w:p>
    <w:p w14:paraId="29BDB133" w14:textId="77777777" w:rsidR="00997E39" w:rsidRPr="00EA44D9" w:rsidRDefault="00997E39" w:rsidP="00997E39">
      <w:pPr>
        <w:rPr>
          <w:rFonts w:ascii="Century Gothic" w:hAnsi="Century Gothic"/>
          <w:color w:val="auto"/>
        </w:rPr>
      </w:pPr>
      <w:r w:rsidRPr="00EA44D9">
        <w:rPr>
          <w:rFonts w:ascii="Century Gothic" w:hAnsi="Century Gothic"/>
          <w:color w:val="auto"/>
        </w:rPr>
        <w:t xml:space="preserve">A ‘data subject’ is the person whose personal data is being held and used. Healthwatch Sutton’s data subjects include employees, volunteers, job applicants and members of the public.    </w:t>
      </w:r>
    </w:p>
    <w:p w14:paraId="6D43A946" w14:textId="77777777" w:rsidR="00997E39" w:rsidRPr="007B3BBE" w:rsidRDefault="00997E39" w:rsidP="00997E39">
      <w:pPr>
        <w:pStyle w:val="Heading3"/>
        <w:rPr>
          <w:rFonts w:ascii="Century Gothic" w:hAnsi="Century Gothic"/>
          <w:color w:val="7FCBEB"/>
        </w:rPr>
      </w:pPr>
      <w:bookmarkStart w:id="7" w:name="_Toc31809369"/>
      <w:bookmarkStart w:id="8" w:name="_Toc31880623"/>
      <w:r w:rsidRPr="007B3BBE">
        <w:rPr>
          <w:rFonts w:ascii="Century Gothic" w:hAnsi="Century Gothic"/>
          <w:color w:val="7FCBEB"/>
        </w:rPr>
        <w:t>Personal data</w:t>
      </w:r>
      <w:bookmarkEnd w:id="7"/>
      <w:bookmarkEnd w:id="8"/>
      <w:r w:rsidRPr="007B3BBE">
        <w:rPr>
          <w:rFonts w:ascii="Century Gothic" w:hAnsi="Century Gothic"/>
          <w:color w:val="7FCBEB"/>
        </w:rPr>
        <w:t xml:space="preserve"> </w:t>
      </w:r>
    </w:p>
    <w:p w14:paraId="57C1C1AA" w14:textId="77777777" w:rsidR="00997E39" w:rsidRPr="00EA44D9" w:rsidRDefault="00997E39" w:rsidP="00997E39">
      <w:pPr>
        <w:rPr>
          <w:rFonts w:ascii="Century Gothic" w:hAnsi="Century Gothic"/>
          <w:color w:val="auto"/>
        </w:rPr>
      </w:pPr>
      <w:r w:rsidRPr="00EA44D9">
        <w:rPr>
          <w:rFonts w:ascii="Century Gothic" w:hAnsi="Century Gothic"/>
          <w:color w:val="auto"/>
        </w:rPr>
        <w:t xml:space="preserve">‘Personal data’ is defined as data relating to a living individual who can be identified from that data; or from that data and other information which is in the possession of or is likely to come into the possession of the data controller and includes an expression of opinion about the individual and any indication of the intentions of the data controller, or any other person in respect of the individual. </w:t>
      </w:r>
    </w:p>
    <w:p w14:paraId="3F2F6B81" w14:textId="77777777" w:rsidR="00997E39" w:rsidRPr="007B3BBE" w:rsidRDefault="00997E39" w:rsidP="00997E39">
      <w:pPr>
        <w:pStyle w:val="Heading3"/>
        <w:rPr>
          <w:rFonts w:ascii="Century Gothic" w:hAnsi="Century Gothic"/>
          <w:color w:val="7FCBEB"/>
        </w:rPr>
      </w:pPr>
      <w:bookmarkStart w:id="9" w:name="_Toc31809370"/>
      <w:bookmarkStart w:id="10" w:name="_Toc31880624"/>
      <w:r w:rsidRPr="007B3BBE">
        <w:rPr>
          <w:rFonts w:ascii="Century Gothic" w:hAnsi="Century Gothic"/>
          <w:color w:val="7FCBEB"/>
        </w:rPr>
        <w:t>Sensitive personal data</w:t>
      </w:r>
      <w:bookmarkEnd w:id="9"/>
      <w:bookmarkEnd w:id="10"/>
    </w:p>
    <w:p w14:paraId="193BF80D" w14:textId="77777777" w:rsidR="00997E39" w:rsidRPr="00EA44D9" w:rsidRDefault="00997E39" w:rsidP="00997E39">
      <w:pPr>
        <w:rPr>
          <w:rFonts w:ascii="Century Gothic" w:hAnsi="Century Gothic"/>
          <w:color w:val="auto"/>
        </w:rPr>
      </w:pPr>
      <w:r w:rsidRPr="00EA44D9">
        <w:rPr>
          <w:rFonts w:ascii="Century Gothic" w:hAnsi="Century Gothic"/>
          <w:color w:val="auto"/>
        </w:rPr>
        <w:t xml:space="preserve">‘Sensitive personal data’ is defined as personal data consisting of information regarding an individual’s racial or ethnic origin; political opinion; religious or other beliefs; trade union membership; physical or mental health or condition; sexual life; or criminal proceedings or convictions. </w:t>
      </w:r>
    </w:p>
    <w:p w14:paraId="2CA7C970" w14:textId="77777777" w:rsidR="00997E39" w:rsidRPr="007B3BBE" w:rsidRDefault="00997E39" w:rsidP="00997E39">
      <w:pPr>
        <w:pStyle w:val="Heading3"/>
        <w:rPr>
          <w:rFonts w:ascii="Century Gothic" w:hAnsi="Century Gothic"/>
          <w:color w:val="7FCBEB"/>
        </w:rPr>
      </w:pPr>
      <w:bookmarkStart w:id="11" w:name="_Toc31809371"/>
      <w:bookmarkStart w:id="12" w:name="_Toc31880625"/>
      <w:r w:rsidRPr="007B3BBE">
        <w:rPr>
          <w:rFonts w:ascii="Century Gothic" w:hAnsi="Century Gothic"/>
          <w:color w:val="7FCBEB"/>
        </w:rPr>
        <w:t>Processing</w:t>
      </w:r>
      <w:bookmarkEnd w:id="11"/>
      <w:bookmarkEnd w:id="12"/>
    </w:p>
    <w:p w14:paraId="3BE7A8CD" w14:textId="77777777" w:rsidR="00997E39" w:rsidRPr="00EA44D9" w:rsidRDefault="00997E39" w:rsidP="00997E39">
      <w:pPr>
        <w:rPr>
          <w:rFonts w:ascii="Century Gothic" w:hAnsi="Century Gothic"/>
          <w:color w:val="auto"/>
        </w:rPr>
      </w:pPr>
      <w:r w:rsidRPr="00EA44D9">
        <w:rPr>
          <w:rFonts w:ascii="Century Gothic" w:hAnsi="Century Gothic"/>
          <w:color w:val="auto"/>
        </w:rPr>
        <w:t xml:space="preserve">Processing means any operation or set of operations which is performed on personal data or on sets of personal data, whether or not by automated means, such as </w:t>
      </w:r>
      <w:r w:rsidRPr="00EA44D9">
        <w:rPr>
          <w:rFonts w:ascii="Century Gothic" w:hAnsi="Century Gothic"/>
          <w:color w:val="auto"/>
        </w:rPr>
        <w:lastRenderedPageBreak/>
        <w:t xml:space="preserve">collection, recording, organisation, structuring, storage, transmission, dissemination or adaptation of the data. </w:t>
      </w:r>
    </w:p>
    <w:p w14:paraId="41439584" w14:textId="77777777" w:rsidR="00997E39" w:rsidRPr="00E35192" w:rsidRDefault="00997E39" w:rsidP="00937964">
      <w:pPr>
        <w:pStyle w:val="Heading2"/>
      </w:pPr>
      <w:bookmarkStart w:id="13" w:name="_Toc31809372"/>
      <w:bookmarkStart w:id="14" w:name="_Toc31880626"/>
      <w:r w:rsidRPr="00E35192">
        <w:t>Data controller</w:t>
      </w:r>
      <w:bookmarkEnd w:id="13"/>
      <w:bookmarkEnd w:id="14"/>
    </w:p>
    <w:p w14:paraId="6565A265" w14:textId="4916EF6F" w:rsidR="00997E39" w:rsidRPr="00E35192" w:rsidRDefault="00997E39" w:rsidP="008F3D74">
      <w:pPr>
        <w:spacing w:before="240"/>
        <w:rPr>
          <w:rFonts w:ascii="Century Gothic" w:hAnsi="Century Gothic"/>
          <w:color w:val="auto"/>
        </w:rPr>
      </w:pPr>
      <w:r w:rsidRPr="00E35192">
        <w:rPr>
          <w:rFonts w:ascii="Century Gothic" w:hAnsi="Century Gothic"/>
          <w:color w:val="auto"/>
        </w:rPr>
        <w:t xml:space="preserve">HWS is the Data Controller under the Act, which means that it determines what purposes personal information is held and will be used for. It is also responsible for notifying the Information Commissioner of the data it holds or is likely to hold, and the general purposes that this data will be used for. </w:t>
      </w:r>
    </w:p>
    <w:p w14:paraId="0713D70F" w14:textId="77777777" w:rsidR="00997E39" w:rsidRPr="00E35192" w:rsidRDefault="00997E39" w:rsidP="00937964">
      <w:pPr>
        <w:pStyle w:val="Heading2"/>
      </w:pPr>
      <w:bookmarkStart w:id="15" w:name="_Toc31809373"/>
      <w:bookmarkStart w:id="16" w:name="_Toc31880627"/>
      <w:r w:rsidRPr="00E35192">
        <w:t>Disclosure</w:t>
      </w:r>
      <w:bookmarkEnd w:id="15"/>
      <w:bookmarkEnd w:id="16"/>
      <w:r w:rsidRPr="00E35192">
        <w:t xml:space="preserve"> </w:t>
      </w:r>
    </w:p>
    <w:p w14:paraId="1F2E102D" w14:textId="77777777" w:rsidR="00997E39" w:rsidRPr="008F3D74" w:rsidRDefault="00997E39" w:rsidP="008F3D74">
      <w:pPr>
        <w:spacing w:before="240"/>
        <w:rPr>
          <w:rFonts w:ascii="Century Gothic" w:hAnsi="Century Gothic"/>
          <w:color w:val="auto"/>
        </w:rPr>
      </w:pPr>
      <w:r w:rsidRPr="008F3D74">
        <w:rPr>
          <w:rFonts w:ascii="Century Gothic" w:hAnsi="Century Gothic"/>
          <w:color w:val="auto"/>
        </w:rPr>
        <w:t xml:space="preserve">HWS may share data with other agencies such as the local authority, funding bodies and other voluntary agencies. The individual/service user will be made aware in most circumstances how and with whom their information will be shared. There are circumstances where the law allows HWS to disclose data (including sensitive data) without the data subject’s consent. These are: </w:t>
      </w:r>
    </w:p>
    <w:p w14:paraId="452F4AE4" w14:textId="77777777" w:rsidR="00997E39" w:rsidRPr="00E156A7" w:rsidRDefault="00997E39" w:rsidP="00E156A7">
      <w:pPr>
        <w:pStyle w:val="ListParagraph"/>
        <w:numPr>
          <w:ilvl w:val="0"/>
          <w:numId w:val="14"/>
        </w:numPr>
        <w:rPr>
          <w:rFonts w:ascii="Century Gothic" w:hAnsi="Century Gothic"/>
          <w:color w:val="auto"/>
        </w:rPr>
      </w:pPr>
      <w:r w:rsidRPr="00E156A7">
        <w:rPr>
          <w:rFonts w:ascii="Century Gothic" w:hAnsi="Century Gothic"/>
          <w:color w:val="auto"/>
        </w:rPr>
        <w:t>Carrying out a legal duty or as authorised by the Secretary of State</w:t>
      </w:r>
    </w:p>
    <w:p w14:paraId="4258DDAD" w14:textId="77777777" w:rsidR="00997E39" w:rsidRPr="00E156A7" w:rsidRDefault="00997E39" w:rsidP="00E156A7">
      <w:pPr>
        <w:pStyle w:val="ListParagraph"/>
        <w:numPr>
          <w:ilvl w:val="0"/>
          <w:numId w:val="14"/>
        </w:numPr>
        <w:rPr>
          <w:rFonts w:ascii="Century Gothic" w:hAnsi="Century Gothic"/>
          <w:color w:val="auto"/>
        </w:rPr>
      </w:pPr>
      <w:r w:rsidRPr="00E156A7">
        <w:rPr>
          <w:rFonts w:ascii="Century Gothic" w:hAnsi="Century Gothic"/>
          <w:color w:val="auto"/>
        </w:rPr>
        <w:t xml:space="preserve">Protecting vital interests of an individual </w:t>
      </w:r>
    </w:p>
    <w:p w14:paraId="663D0F4F" w14:textId="77777777" w:rsidR="00997E39" w:rsidRPr="00E156A7" w:rsidRDefault="00997E39" w:rsidP="00E156A7">
      <w:pPr>
        <w:pStyle w:val="ListParagraph"/>
        <w:numPr>
          <w:ilvl w:val="0"/>
          <w:numId w:val="14"/>
        </w:numPr>
        <w:rPr>
          <w:rFonts w:ascii="Century Gothic" w:hAnsi="Century Gothic"/>
          <w:color w:val="auto"/>
        </w:rPr>
      </w:pPr>
      <w:r w:rsidRPr="00E156A7">
        <w:rPr>
          <w:rFonts w:ascii="Century Gothic" w:hAnsi="Century Gothic"/>
          <w:color w:val="auto"/>
        </w:rPr>
        <w:t xml:space="preserve">The individual has already made the information public </w:t>
      </w:r>
    </w:p>
    <w:p w14:paraId="4F814541" w14:textId="77777777" w:rsidR="00997E39" w:rsidRPr="00E156A7" w:rsidRDefault="00997E39" w:rsidP="00E156A7">
      <w:pPr>
        <w:pStyle w:val="ListParagraph"/>
        <w:numPr>
          <w:ilvl w:val="0"/>
          <w:numId w:val="14"/>
        </w:numPr>
        <w:rPr>
          <w:rFonts w:ascii="Century Gothic" w:hAnsi="Century Gothic"/>
          <w:color w:val="auto"/>
        </w:rPr>
      </w:pPr>
      <w:r w:rsidRPr="00E156A7">
        <w:rPr>
          <w:rFonts w:ascii="Century Gothic" w:hAnsi="Century Gothic"/>
          <w:color w:val="auto"/>
        </w:rPr>
        <w:t xml:space="preserve">Conducting any legal proceedings, obtaining legal advice or defending any legal rights </w:t>
      </w:r>
    </w:p>
    <w:p w14:paraId="2D4ABC9C" w14:textId="77777777" w:rsidR="00997E39" w:rsidRPr="00E156A7" w:rsidRDefault="00997E39" w:rsidP="00E156A7">
      <w:pPr>
        <w:pStyle w:val="ListParagraph"/>
        <w:numPr>
          <w:ilvl w:val="0"/>
          <w:numId w:val="14"/>
        </w:numPr>
        <w:rPr>
          <w:rFonts w:ascii="Century Gothic" w:hAnsi="Century Gothic"/>
          <w:color w:val="auto"/>
        </w:rPr>
      </w:pPr>
      <w:r w:rsidRPr="00E156A7">
        <w:rPr>
          <w:rFonts w:ascii="Century Gothic" w:hAnsi="Century Gothic"/>
          <w:color w:val="auto"/>
        </w:rPr>
        <w:t xml:space="preserve">Monitoring for equal opportunities purposes i.e. race, disability or religion </w:t>
      </w:r>
    </w:p>
    <w:p w14:paraId="27327907" w14:textId="77777777" w:rsidR="00997E39" w:rsidRPr="00E156A7" w:rsidRDefault="00997E39" w:rsidP="00E156A7">
      <w:pPr>
        <w:pStyle w:val="ListParagraph"/>
        <w:numPr>
          <w:ilvl w:val="0"/>
          <w:numId w:val="14"/>
        </w:numPr>
        <w:rPr>
          <w:rFonts w:ascii="Century Gothic" w:hAnsi="Century Gothic"/>
          <w:color w:val="auto"/>
        </w:rPr>
      </w:pPr>
      <w:r w:rsidRPr="00E156A7">
        <w:rPr>
          <w:rFonts w:ascii="Century Gothic" w:hAnsi="Century Gothic"/>
          <w:color w:val="auto"/>
        </w:rPr>
        <w:t xml:space="preserve">Providing a confidential service where the individual’s consent cannot be obtained or where it is reasonable to proceed without consent e.g. where we would wish to avoid forcing stressed or ill individuals/members to provide consent signatures. </w:t>
      </w:r>
    </w:p>
    <w:p w14:paraId="5659B88A" w14:textId="77777777" w:rsidR="00997E39" w:rsidRPr="00942E0F" w:rsidRDefault="00997E39" w:rsidP="00937964">
      <w:pPr>
        <w:pStyle w:val="Heading2"/>
      </w:pPr>
      <w:bookmarkStart w:id="17" w:name="_Toc31809374"/>
      <w:bookmarkStart w:id="18" w:name="_Toc31880628"/>
      <w:r w:rsidRPr="00942E0F">
        <w:t>Principles</w:t>
      </w:r>
      <w:bookmarkEnd w:id="17"/>
      <w:bookmarkEnd w:id="18"/>
    </w:p>
    <w:p w14:paraId="4B096C69" w14:textId="77777777" w:rsidR="00997E39" w:rsidRPr="008F3D74" w:rsidRDefault="00997E39" w:rsidP="00997E39">
      <w:pPr>
        <w:spacing w:before="240"/>
        <w:rPr>
          <w:rFonts w:ascii="Century Gothic" w:hAnsi="Century Gothic"/>
          <w:color w:val="auto"/>
        </w:rPr>
      </w:pPr>
      <w:r w:rsidRPr="008F3D74">
        <w:rPr>
          <w:rFonts w:ascii="Century Gothic" w:hAnsi="Century Gothic"/>
          <w:color w:val="auto"/>
        </w:rPr>
        <w:t xml:space="preserve">HWS endorse and adhere to the principles of the Data Protection Act 2018. The way we do this is summarised below: </w:t>
      </w:r>
    </w:p>
    <w:p w14:paraId="4390CFA9" w14:textId="77777777" w:rsidR="00997E39" w:rsidRPr="00E156A7" w:rsidRDefault="00997E39" w:rsidP="00E156A7">
      <w:pPr>
        <w:pStyle w:val="ListParagraph"/>
        <w:numPr>
          <w:ilvl w:val="0"/>
          <w:numId w:val="15"/>
        </w:numPr>
        <w:spacing w:before="240"/>
        <w:rPr>
          <w:rFonts w:ascii="Century Gothic" w:hAnsi="Century Gothic"/>
          <w:color w:val="auto"/>
        </w:rPr>
      </w:pPr>
      <w:r w:rsidRPr="00E156A7">
        <w:rPr>
          <w:rFonts w:ascii="Century Gothic" w:hAnsi="Century Gothic"/>
          <w:color w:val="auto"/>
        </w:rPr>
        <w:t>We will process data lawfully, fairly and transparently;</w:t>
      </w:r>
    </w:p>
    <w:p w14:paraId="257B663B" w14:textId="77777777" w:rsidR="00997E39" w:rsidRPr="00E156A7" w:rsidRDefault="00997E39" w:rsidP="00E156A7">
      <w:pPr>
        <w:pStyle w:val="ListParagraph"/>
        <w:numPr>
          <w:ilvl w:val="0"/>
          <w:numId w:val="15"/>
        </w:numPr>
        <w:spacing w:before="240"/>
        <w:rPr>
          <w:rFonts w:ascii="Century Gothic" w:hAnsi="Century Gothic"/>
          <w:color w:val="auto"/>
        </w:rPr>
      </w:pPr>
      <w:r w:rsidRPr="00E156A7">
        <w:rPr>
          <w:rFonts w:ascii="Century Gothic" w:hAnsi="Century Gothic"/>
          <w:color w:val="auto"/>
        </w:rPr>
        <w:t xml:space="preserve">We will only collect data for explicit and lawful purposes; </w:t>
      </w:r>
    </w:p>
    <w:p w14:paraId="0A0DA520" w14:textId="77777777" w:rsidR="00997E39" w:rsidRPr="00E156A7" w:rsidRDefault="00997E39" w:rsidP="00E156A7">
      <w:pPr>
        <w:pStyle w:val="ListParagraph"/>
        <w:numPr>
          <w:ilvl w:val="0"/>
          <w:numId w:val="15"/>
        </w:numPr>
        <w:spacing w:before="240"/>
        <w:rPr>
          <w:rFonts w:ascii="Century Gothic" w:hAnsi="Century Gothic"/>
          <w:color w:val="auto"/>
        </w:rPr>
      </w:pPr>
      <w:r w:rsidRPr="00E156A7">
        <w:rPr>
          <w:rFonts w:ascii="Century Gothic" w:hAnsi="Century Gothic"/>
          <w:color w:val="auto"/>
        </w:rPr>
        <w:t xml:space="preserve">Data must be relevant and necessary for the purpose its being collected; </w:t>
      </w:r>
    </w:p>
    <w:p w14:paraId="48847F3C" w14:textId="77777777" w:rsidR="00997E39" w:rsidRPr="00E156A7" w:rsidRDefault="00997E39" w:rsidP="00E156A7">
      <w:pPr>
        <w:pStyle w:val="ListParagraph"/>
        <w:numPr>
          <w:ilvl w:val="0"/>
          <w:numId w:val="15"/>
        </w:numPr>
        <w:spacing w:before="240"/>
        <w:rPr>
          <w:rFonts w:ascii="Century Gothic" w:hAnsi="Century Gothic"/>
          <w:color w:val="auto"/>
        </w:rPr>
      </w:pPr>
      <w:r w:rsidRPr="00E156A7">
        <w:rPr>
          <w:rFonts w:ascii="Century Gothic" w:hAnsi="Century Gothic"/>
          <w:color w:val="auto"/>
        </w:rPr>
        <w:t xml:space="preserve">We will keep data up to date and accurate; </w:t>
      </w:r>
    </w:p>
    <w:p w14:paraId="1E120CFF" w14:textId="77777777" w:rsidR="00997E39" w:rsidRPr="00E156A7" w:rsidRDefault="00997E39" w:rsidP="00E156A7">
      <w:pPr>
        <w:pStyle w:val="ListParagraph"/>
        <w:numPr>
          <w:ilvl w:val="0"/>
          <w:numId w:val="15"/>
        </w:numPr>
        <w:spacing w:before="240"/>
        <w:rPr>
          <w:rFonts w:ascii="Century Gothic" w:hAnsi="Century Gothic"/>
          <w:color w:val="auto"/>
        </w:rPr>
      </w:pPr>
      <w:r w:rsidRPr="00E156A7">
        <w:rPr>
          <w:rFonts w:ascii="Century Gothic" w:hAnsi="Century Gothic"/>
          <w:color w:val="auto"/>
        </w:rPr>
        <w:t xml:space="preserve">We will keep data only if required and for no longer than necessary (see the Information Asset Register); </w:t>
      </w:r>
    </w:p>
    <w:p w14:paraId="35895134" w14:textId="77777777" w:rsidR="00997E39" w:rsidRPr="00E156A7" w:rsidRDefault="00997E39" w:rsidP="00E156A7">
      <w:pPr>
        <w:pStyle w:val="ListParagraph"/>
        <w:numPr>
          <w:ilvl w:val="0"/>
          <w:numId w:val="15"/>
        </w:numPr>
        <w:spacing w:before="240"/>
        <w:rPr>
          <w:rFonts w:ascii="Century Gothic" w:hAnsi="Century Gothic"/>
          <w:color w:val="auto"/>
        </w:rPr>
      </w:pPr>
      <w:r w:rsidRPr="00E156A7">
        <w:rPr>
          <w:rFonts w:ascii="Century Gothic" w:hAnsi="Century Gothic"/>
          <w:color w:val="auto"/>
        </w:rPr>
        <w:t>We will keep data secure;</w:t>
      </w:r>
    </w:p>
    <w:p w14:paraId="6FFD0510" w14:textId="0070D0D4" w:rsidR="00997E39" w:rsidRPr="00E156A7" w:rsidRDefault="00997E39" w:rsidP="00E156A7">
      <w:pPr>
        <w:pStyle w:val="ListParagraph"/>
        <w:numPr>
          <w:ilvl w:val="0"/>
          <w:numId w:val="15"/>
        </w:numPr>
        <w:spacing w:before="240"/>
        <w:rPr>
          <w:rFonts w:ascii="Century Gothic" w:hAnsi="Century Gothic"/>
          <w:color w:val="auto"/>
        </w:rPr>
      </w:pPr>
      <w:r w:rsidRPr="00E156A7">
        <w:rPr>
          <w:rFonts w:ascii="Century Gothic" w:hAnsi="Century Gothic"/>
          <w:color w:val="auto"/>
        </w:rPr>
        <w:t xml:space="preserve">We will process data in such a way as to protect the rights and freedoms of data subjects; and </w:t>
      </w:r>
    </w:p>
    <w:p w14:paraId="58B83A76" w14:textId="77777777" w:rsidR="00997E39" w:rsidRPr="00E156A7" w:rsidRDefault="00997E39" w:rsidP="00E156A7">
      <w:pPr>
        <w:pStyle w:val="ListParagraph"/>
        <w:numPr>
          <w:ilvl w:val="0"/>
          <w:numId w:val="15"/>
        </w:numPr>
        <w:spacing w:before="240"/>
        <w:rPr>
          <w:rFonts w:ascii="Century Gothic" w:hAnsi="Century Gothic"/>
          <w:color w:val="auto"/>
        </w:rPr>
      </w:pPr>
      <w:r w:rsidRPr="00E156A7">
        <w:rPr>
          <w:rFonts w:ascii="Century Gothic" w:hAnsi="Century Gothic"/>
          <w:color w:val="auto"/>
        </w:rPr>
        <w:t xml:space="preserve">Personal data will be transferred outside of the EU only in certain specific circumstances and ways. </w:t>
      </w:r>
    </w:p>
    <w:p w14:paraId="2EA7A041" w14:textId="77777777" w:rsidR="00997E39" w:rsidRPr="008F3D74" w:rsidRDefault="00997E39" w:rsidP="00997E39">
      <w:pPr>
        <w:spacing w:before="240"/>
        <w:rPr>
          <w:rFonts w:ascii="Century Gothic" w:hAnsi="Century Gothic"/>
          <w:color w:val="auto"/>
        </w:rPr>
      </w:pPr>
      <w:r w:rsidRPr="008F3D74">
        <w:rPr>
          <w:rFonts w:ascii="Century Gothic" w:hAnsi="Century Gothic"/>
          <w:color w:val="auto"/>
        </w:rPr>
        <w:t xml:space="preserve">These principles apply to obtaining, handling, processing, transporting and storage of personal data. Staff, directors and volunteers, as well as agents of HWS who obtain, handle, process, transport and store personal data, must adhere to these </w:t>
      </w:r>
      <w:r w:rsidRPr="008F3D74">
        <w:rPr>
          <w:rFonts w:ascii="Century Gothic" w:hAnsi="Century Gothic"/>
          <w:color w:val="auto"/>
        </w:rPr>
        <w:lastRenderedPageBreak/>
        <w:t xml:space="preserve">principles at all times. HWS will provide reasonable levels of training, support and resources to do so. </w:t>
      </w:r>
    </w:p>
    <w:p w14:paraId="6FBB99DA" w14:textId="77777777" w:rsidR="00997E39" w:rsidRPr="008F3D74" w:rsidRDefault="00997E39" w:rsidP="00997E39">
      <w:pPr>
        <w:rPr>
          <w:rFonts w:ascii="Century Gothic" w:hAnsi="Century Gothic"/>
          <w:color w:val="auto"/>
        </w:rPr>
      </w:pPr>
      <w:r w:rsidRPr="008F3D74">
        <w:rPr>
          <w:rFonts w:ascii="Century Gothic" w:hAnsi="Century Gothic"/>
          <w:color w:val="auto"/>
        </w:rPr>
        <w:t xml:space="preserve">HWS will, through appropriate management and strict application of criteria and controls: </w:t>
      </w:r>
    </w:p>
    <w:p w14:paraId="0B0A41E6" w14:textId="77777777" w:rsidR="00997E39" w:rsidRPr="00E156A7" w:rsidRDefault="00997E39" w:rsidP="00E156A7">
      <w:pPr>
        <w:pStyle w:val="ListParagraph"/>
        <w:numPr>
          <w:ilvl w:val="0"/>
          <w:numId w:val="16"/>
        </w:numPr>
        <w:rPr>
          <w:rFonts w:ascii="Century Gothic" w:hAnsi="Century Gothic"/>
          <w:color w:val="auto"/>
        </w:rPr>
      </w:pPr>
      <w:r w:rsidRPr="00E156A7">
        <w:rPr>
          <w:rFonts w:ascii="Century Gothic" w:hAnsi="Century Gothic"/>
          <w:color w:val="auto"/>
        </w:rPr>
        <w:t>Observe fully conditions regarding the fair collection and use of information.</w:t>
      </w:r>
    </w:p>
    <w:p w14:paraId="238ED838" w14:textId="77777777" w:rsidR="00997E39" w:rsidRPr="00E156A7" w:rsidRDefault="00997E39" w:rsidP="00E156A7">
      <w:pPr>
        <w:pStyle w:val="ListParagraph"/>
        <w:numPr>
          <w:ilvl w:val="0"/>
          <w:numId w:val="16"/>
        </w:numPr>
        <w:rPr>
          <w:rFonts w:ascii="Century Gothic" w:hAnsi="Century Gothic"/>
          <w:color w:val="auto"/>
        </w:rPr>
      </w:pPr>
      <w:r w:rsidRPr="00E156A7">
        <w:rPr>
          <w:rFonts w:ascii="Century Gothic" w:hAnsi="Century Gothic"/>
          <w:color w:val="auto"/>
        </w:rPr>
        <w:t xml:space="preserve">Meet its legal obligations to specify the purposes for which information is used. </w:t>
      </w:r>
    </w:p>
    <w:p w14:paraId="3A0990A5" w14:textId="77777777" w:rsidR="00997E39" w:rsidRPr="00E156A7" w:rsidRDefault="00997E39" w:rsidP="00E156A7">
      <w:pPr>
        <w:pStyle w:val="ListParagraph"/>
        <w:numPr>
          <w:ilvl w:val="0"/>
          <w:numId w:val="16"/>
        </w:numPr>
        <w:rPr>
          <w:rFonts w:ascii="Century Gothic" w:hAnsi="Century Gothic"/>
          <w:color w:val="auto"/>
        </w:rPr>
      </w:pPr>
      <w:r w:rsidRPr="00E156A7">
        <w:rPr>
          <w:rFonts w:ascii="Century Gothic" w:hAnsi="Century Gothic"/>
          <w:color w:val="auto"/>
        </w:rPr>
        <w:t xml:space="preserve">Collect and process appropriate information, and only to the extent that it is needed to fulfil its operational needs or to comply with any legal requirements. </w:t>
      </w:r>
    </w:p>
    <w:p w14:paraId="1B390F8E" w14:textId="0E5EF5BF" w:rsidR="00997E39" w:rsidRPr="00E156A7" w:rsidRDefault="00997E39" w:rsidP="00E156A7">
      <w:pPr>
        <w:pStyle w:val="ListParagraph"/>
        <w:numPr>
          <w:ilvl w:val="0"/>
          <w:numId w:val="16"/>
        </w:numPr>
        <w:rPr>
          <w:rFonts w:ascii="Century Gothic" w:hAnsi="Century Gothic"/>
          <w:color w:val="auto"/>
        </w:rPr>
      </w:pPr>
      <w:r w:rsidRPr="00E156A7">
        <w:rPr>
          <w:rFonts w:ascii="Century Gothic" w:hAnsi="Century Gothic"/>
          <w:color w:val="auto"/>
        </w:rPr>
        <w:t>Ensure the quality of information used.</w:t>
      </w:r>
    </w:p>
    <w:p w14:paraId="77168CEE" w14:textId="77777777" w:rsidR="00997E39" w:rsidRPr="00E156A7" w:rsidRDefault="00997E39" w:rsidP="00E156A7">
      <w:pPr>
        <w:pStyle w:val="ListParagraph"/>
        <w:numPr>
          <w:ilvl w:val="0"/>
          <w:numId w:val="16"/>
        </w:numPr>
        <w:rPr>
          <w:rFonts w:ascii="Century Gothic" w:hAnsi="Century Gothic"/>
          <w:color w:val="auto"/>
        </w:rPr>
      </w:pPr>
      <w:r w:rsidRPr="00E156A7">
        <w:rPr>
          <w:rFonts w:ascii="Century Gothic" w:hAnsi="Century Gothic"/>
          <w:color w:val="auto"/>
        </w:rPr>
        <w:t xml:space="preserve">Take appropriate technical and organisational security measures to safeguard personal information. </w:t>
      </w:r>
    </w:p>
    <w:p w14:paraId="37297834" w14:textId="77777777" w:rsidR="00997E39" w:rsidRPr="00E156A7" w:rsidRDefault="00997E39" w:rsidP="00E156A7">
      <w:pPr>
        <w:pStyle w:val="ListParagraph"/>
        <w:numPr>
          <w:ilvl w:val="0"/>
          <w:numId w:val="16"/>
        </w:numPr>
        <w:rPr>
          <w:rFonts w:ascii="Century Gothic" w:hAnsi="Century Gothic"/>
          <w:color w:val="auto"/>
        </w:rPr>
      </w:pPr>
      <w:r w:rsidRPr="00E156A7">
        <w:rPr>
          <w:rFonts w:ascii="Century Gothic" w:hAnsi="Century Gothic"/>
          <w:color w:val="auto"/>
        </w:rPr>
        <w:t xml:space="preserve">Ensure that personal information is not transferred abroad without suitable safeguards. </w:t>
      </w:r>
    </w:p>
    <w:p w14:paraId="4CF5328A" w14:textId="77777777" w:rsidR="00997E39" w:rsidRPr="00E156A7" w:rsidRDefault="00997E39" w:rsidP="00E156A7">
      <w:pPr>
        <w:pStyle w:val="ListParagraph"/>
        <w:numPr>
          <w:ilvl w:val="0"/>
          <w:numId w:val="16"/>
        </w:numPr>
        <w:rPr>
          <w:rFonts w:ascii="Century Gothic" w:hAnsi="Century Gothic"/>
          <w:color w:val="auto"/>
        </w:rPr>
      </w:pPr>
      <w:r w:rsidRPr="00E156A7">
        <w:rPr>
          <w:rFonts w:ascii="Century Gothic" w:hAnsi="Century Gothic"/>
          <w:color w:val="auto"/>
        </w:rPr>
        <w:t xml:space="preserve">Treat people justly and fairly whatever their age, religion, disability, gender, sexual orientation or ethnicity when dealing with requests for information. </w:t>
      </w:r>
    </w:p>
    <w:p w14:paraId="75A0B531" w14:textId="77777777" w:rsidR="00997E39" w:rsidRPr="00E156A7" w:rsidRDefault="00997E39" w:rsidP="00E156A7">
      <w:pPr>
        <w:pStyle w:val="ListParagraph"/>
        <w:numPr>
          <w:ilvl w:val="0"/>
          <w:numId w:val="16"/>
        </w:numPr>
        <w:rPr>
          <w:rFonts w:ascii="Century Gothic" w:hAnsi="Century Gothic"/>
          <w:color w:val="auto"/>
        </w:rPr>
      </w:pPr>
      <w:r w:rsidRPr="00E156A7">
        <w:rPr>
          <w:rFonts w:ascii="Century Gothic" w:hAnsi="Century Gothic"/>
          <w:color w:val="auto"/>
        </w:rPr>
        <w:t xml:space="preserve">Set out clear procedures for responding with requests for information.  </w:t>
      </w:r>
    </w:p>
    <w:p w14:paraId="31540992" w14:textId="77777777" w:rsidR="00997E39" w:rsidRPr="008F3D74" w:rsidRDefault="00997E39" w:rsidP="00997E39">
      <w:pPr>
        <w:rPr>
          <w:rFonts w:ascii="Century Gothic" w:hAnsi="Century Gothic"/>
          <w:color w:val="auto"/>
        </w:rPr>
      </w:pPr>
      <w:r w:rsidRPr="008F3D74">
        <w:rPr>
          <w:rFonts w:ascii="Century Gothic" w:hAnsi="Century Gothic"/>
          <w:color w:val="auto"/>
        </w:rPr>
        <w:t xml:space="preserve">HWS will also ensure that the rights of people about whom information is held, can be fully exercised under the Act. These include: </w:t>
      </w:r>
    </w:p>
    <w:p w14:paraId="7FFFE7BF" w14:textId="77777777" w:rsidR="00997E39" w:rsidRPr="00585CDB" w:rsidRDefault="00997E39" w:rsidP="00585CDB">
      <w:pPr>
        <w:pStyle w:val="Heading3"/>
        <w:spacing w:before="0"/>
        <w:rPr>
          <w:rFonts w:ascii="Century Gothic" w:hAnsi="Century Gothic"/>
          <w:color w:val="7FCBEB"/>
        </w:rPr>
      </w:pPr>
      <w:bookmarkStart w:id="19" w:name="_Toc31809375"/>
      <w:bookmarkStart w:id="20" w:name="_Toc31880629"/>
      <w:r w:rsidRPr="00585CDB">
        <w:rPr>
          <w:rFonts w:ascii="Century Gothic" w:hAnsi="Century Gothic"/>
          <w:color w:val="7FCBEB"/>
        </w:rPr>
        <w:t>The right to fair processing</w:t>
      </w:r>
      <w:bookmarkEnd w:id="19"/>
      <w:bookmarkEnd w:id="20"/>
      <w:r w:rsidRPr="00585CDB">
        <w:rPr>
          <w:rFonts w:ascii="Century Gothic" w:hAnsi="Century Gothic"/>
          <w:color w:val="7FCBEB"/>
        </w:rPr>
        <w:t xml:space="preserve"> </w:t>
      </w:r>
    </w:p>
    <w:p w14:paraId="176A960E" w14:textId="77777777" w:rsidR="00997E39" w:rsidRPr="00585CDB" w:rsidRDefault="00997E39" w:rsidP="00997E39">
      <w:pPr>
        <w:rPr>
          <w:rFonts w:ascii="Century Gothic" w:hAnsi="Century Gothic"/>
          <w:color w:val="auto"/>
        </w:rPr>
      </w:pPr>
      <w:r w:rsidRPr="00585CDB">
        <w:rPr>
          <w:rFonts w:ascii="Century Gothic" w:hAnsi="Century Gothic"/>
          <w:color w:val="auto"/>
        </w:rPr>
        <w:t xml:space="preserve">Data subjects have the right to information about the processing of their data and about their rights. </w:t>
      </w:r>
    </w:p>
    <w:p w14:paraId="6F0B60BD" w14:textId="77777777" w:rsidR="00997E39" w:rsidRPr="00585CDB" w:rsidRDefault="00997E39" w:rsidP="00585CDB">
      <w:pPr>
        <w:pStyle w:val="Heading3"/>
        <w:rPr>
          <w:rFonts w:ascii="Century Gothic" w:hAnsi="Century Gothic"/>
          <w:color w:val="7FCBEB"/>
        </w:rPr>
      </w:pPr>
      <w:bookmarkStart w:id="21" w:name="_Toc31809376"/>
      <w:bookmarkStart w:id="22" w:name="_Toc31880630"/>
      <w:r w:rsidRPr="00585CDB">
        <w:rPr>
          <w:rFonts w:ascii="Century Gothic" w:hAnsi="Century Gothic"/>
          <w:color w:val="7FCBEB"/>
        </w:rPr>
        <w:t>The right of access</w:t>
      </w:r>
      <w:bookmarkEnd w:id="21"/>
      <w:bookmarkEnd w:id="22"/>
    </w:p>
    <w:p w14:paraId="228B21B5" w14:textId="77777777" w:rsidR="00997E39" w:rsidRPr="00585CDB" w:rsidRDefault="00997E39" w:rsidP="00997E39">
      <w:pPr>
        <w:rPr>
          <w:rFonts w:ascii="Century Gothic" w:hAnsi="Century Gothic"/>
          <w:color w:val="auto"/>
        </w:rPr>
      </w:pPr>
      <w:r w:rsidRPr="00585CDB">
        <w:rPr>
          <w:rFonts w:ascii="Century Gothic" w:hAnsi="Century Gothic"/>
          <w:color w:val="auto"/>
        </w:rPr>
        <w:t xml:space="preserve">Data subjects have the right to receive a copy of their data, including any data being processed by third parties. This allows them to be aware of, and verify, the lawfulness of the processing. </w:t>
      </w:r>
    </w:p>
    <w:p w14:paraId="4E98D7B9" w14:textId="77777777" w:rsidR="00997E39" w:rsidRPr="00585CDB" w:rsidRDefault="00997E39" w:rsidP="00585CDB">
      <w:pPr>
        <w:pStyle w:val="Heading3"/>
        <w:rPr>
          <w:rFonts w:ascii="Century Gothic" w:hAnsi="Century Gothic"/>
          <w:color w:val="7FCBEB"/>
        </w:rPr>
      </w:pPr>
      <w:bookmarkStart w:id="23" w:name="_Toc31809377"/>
      <w:bookmarkStart w:id="24" w:name="_Toc31880631"/>
      <w:r w:rsidRPr="00585CDB">
        <w:rPr>
          <w:rFonts w:ascii="Century Gothic" w:hAnsi="Century Gothic"/>
          <w:color w:val="7FCBEB"/>
        </w:rPr>
        <w:t>The right to rectification</w:t>
      </w:r>
      <w:bookmarkEnd w:id="23"/>
      <w:bookmarkEnd w:id="24"/>
      <w:r w:rsidRPr="00585CDB">
        <w:rPr>
          <w:rFonts w:ascii="Century Gothic" w:hAnsi="Century Gothic"/>
          <w:color w:val="7FCBEB"/>
        </w:rPr>
        <w:t xml:space="preserve"> </w:t>
      </w:r>
    </w:p>
    <w:p w14:paraId="5898AC2C" w14:textId="77777777" w:rsidR="00997E39" w:rsidRPr="00585CDB" w:rsidRDefault="00997E39" w:rsidP="00997E39">
      <w:pPr>
        <w:rPr>
          <w:rFonts w:ascii="Century Gothic" w:hAnsi="Century Gothic"/>
          <w:color w:val="auto"/>
        </w:rPr>
      </w:pPr>
      <w:r w:rsidRPr="00585CDB">
        <w:rPr>
          <w:rFonts w:ascii="Century Gothic" w:hAnsi="Century Gothic"/>
          <w:color w:val="auto"/>
        </w:rPr>
        <w:t xml:space="preserve">The data subject has the right to correct any inaccuracies in the data. </w:t>
      </w:r>
    </w:p>
    <w:p w14:paraId="7411F743" w14:textId="77777777" w:rsidR="00997E39" w:rsidRPr="00585CDB" w:rsidRDefault="00997E39" w:rsidP="00585CDB">
      <w:pPr>
        <w:pStyle w:val="Heading3"/>
        <w:rPr>
          <w:rFonts w:ascii="Century Gothic" w:hAnsi="Century Gothic"/>
          <w:color w:val="7FCBEB"/>
        </w:rPr>
      </w:pPr>
      <w:bookmarkStart w:id="25" w:name="_Toc31809378"/>
      <w:bookmarkStart w:id="26" w:name="_Toc31880632"/>
      <w:r w:rsidRPr="00585CDB">
        <w:rPr>
          <w:rFonts w:ascii="Century Gothic" w:hAnsi="Century Gothic"/>
          <w:color w:val="7FCBEB"/>
        </w:rPr>
        <w:t>The right to be forgotten</w:t>
      </w:r>
      <w:bookmarkEnd w:id="25"/>
      <w:bookmarkEnd w:id="26"/>
      <w:r w:rsidRPr="00585CDB">
        <w:rPr>
          <w:rFonts w:ascii="Century Gothic" w:hAnsi="Century Gothic"/>
          <w:color w:val="7FCBEB"/>
        </w:rPr>
        <w:t xml:space="preserve"> </w:t>
      </w:r>
    </w:p>
    <w:p w14:paraId="7047B907" w14:textId="77777777" w:rsidR="00997E39" w:rsidRPr="00585CDB" w:rsidRDefault="00997E39" w:rsidP="00997E39">
      <w:pPr>
        <w:rPr>
          <w:rFonts w:ascii="Century Gothic" w:hAnsi="Century Gothic"/>
          <w:color w:val="auto"/>
        </w:rPr>
      </w:pPr>
      <w:r w:rsidRPr="00585CDB">
        <w:rPr>
          <w:rFonts w:ascii="Century Gothic" w:hAnsi="Century Gothic"/>
          <w:color w:val="auto"/>
        </w:rPr>
        <w:t xml:space="preserve">The data subject can have their personal data removed or erased at any time without delay. </w:t>
      </w:r>
    </w:p>
    <w:p w14:paraId="0A922CC5" w14:textId="77777777" w:rsidR="00997E39" w:rsidRPr="00585CDB" w:rsidRDefault="00997E39" w:rsidP="00585CDB">
      <w:pPr>
        <w:pStyle w:val="Heading3"/>
        <w:rPr>
          <w:rFonts w:ascii="Century Gothic" w:hAnsi="Century Gothic"/>
          <w:color w:val="7FCBEB"/>
        </w:rPr>
      </w:pPr>
      <w:bookmarkStart w:id="27" w:name="_Toc31809379"/>
      <w:bookmarkStart w:id="28" w:name="_Toc31880633"/>
      <w:r w:rsidRPr="00585CDB">
        <w:rPr>
          <w:rFonts w:ascii="Century Gothic" w:hAnsi="Century Gothic"/>
          <w:color w:val="7FCBEB"/>
        </w:rPr>
        <w:t>The right to restriction of processing</w:t>
      </w:r>
      <w:bookmarkEnd w:id="27"/>
      <w:bookmarkEnd w:id="28"/>
      <w:r w:rsidRPr="00585CDB">
        <w:rPr>
          <w:rFonts w:ascii="Century Gothic" w:hAnsi="Century Gothic"/>
          <w:color w:val="7FCBEB"/>
        </w:rPr>
        <w:t xml:space="preserve"> </w:t>
      </w:r>
    </w:p>
    <w:p w14:paraId="24CC3259" w14:textId="77777777" w:rsidR="00997E39" w:rsidRPr="00585CDB" w:rsidRDefault="00997E39" w:rsidP="00997E39">
      <w:pPr>
        <w:rPr>
          <w:rFonts w:ascii="Century Gothic" w:hAnsi="Century Gothic"/>
          <w:color w:val="auto"/>
        </w:rPr>
      </w:pPr>
      <w:r w:rsidRPr="00585CDB">
        <w:rPr>
          <w:rFonts w:ascii="Century Gothic" w:hAnsi="Century Gothic"/>
          <w:color w:val="auto"/>
        </w:rPr>
        <w:t xml:space="preserve">A data subject is allowed, in specific circumstances, to prevent HWS from conducting specific processing tasks. </w:t>
      </w:r>
    </w:p>
    <w:p w14:paraId="48B43D53" w14:textId="77777777" w:rsidR="00997E39" w:rsidRPr="00585CDB" w:rsidRDefault="00997E39" w:rsidP="00585CDB">
      <w:pPr>
        <w:pStyle w:val="Heading3"/>
        <w:rPr>
          <w:rFonts w:ascii="Century Gothic" w:hAnsi="Century Gothic"/>
          <w:color w:val="7FCBEB"/>
        </w:rPr>
      </w:pPr>
      <w:bookmarkStart w:id="29" w:name="_Toc31809380"/>
      <w:bookmarkStart w:id="30" w:name="_Toc31880634"/>
      <w:r w:rsidRPr="00585CDB">
        <w:rPr>
          <w:rFonts w:ascii="Century Gothic" w:hAnsi="Century Gothic"/>
          <w:color w:val="7FCBEB"/>
        </w:rPr>
        <w:t>The right to data portability</w:t>
      </w:r>
      <w:bookmarkEnd w:id="29"/>
      <w:bookmarkEnd w:id="30"/>
      <w:r w:rsidRPr="00585CDB">
        <w:rPr>
          <w:rFonts w:ascii="Century Gothic" w:hAnsi="Century Gothic"/>
          <w:color w:val="7FCBEB"/>
        </w:rPr>
        <w:t xml:space="preserve"> </w:t>
      </w:r>
    </w:p>
    <w:p w14:paraId="45A16D72" w14:textId="77777777" w:rsidR="00997E39" w:rsidRPr="00585CDB" w:rsidRDefault="00997E39" w:rsidP="00997E39">
      <w:pPr>
        <w:rPr>
          <w:rFonts w:ascii="Century Gothic" w:hAnsi="Century Gothic"/>
          <w:color w:val="auto"/>
        </w:rPr>
      </w:pPr>
      <w:r w:rsidRPr="00585CDB">
        <w:rPr>
          <w:rFonts w:ascii="Century Gothic" w:hAnsi="Century Gothic"/>
          <w:color w:val="auto"/>
        </w:rPr>
        <w:t xml:space="preserve">The data subject can request copies of their data in a useful format in order to pass them to another service provider. </w:t>
      </w:r>
    </w:p>
    <w:p w14:paraId="5CF09584" w14:textId="77777777" w:rsidR="00997E39" w:rsidRPr="00585CDB" w:rsidRDefault="00997E39" w:rsidP="00585CDB">
      <w:pPr>
        <w:pStyle w:val="Heading3"/>
        <w:rPr>
          <w:rFonts w:ascii="Century Gothic" w:hAnsi="Century Gothic"/>
          <w:color w:val="7FCBEB"/>
        </w:rPr>
      </w:pPr>
      <w:bookmarkStart w:id="31" w:name="_Toc31809381"/>
      <w:bookmarkStart w:id="32" w:name="_Toc31880635"/>
      <w:r w:rsidRPr="00585CDB">
        <w:rPr>
          <w:rFonts w:ascii="Century Gothic" w:hAnsi="Century Gothic"/>
          <w:color w:val="7FCBEB"/>
        </w:rPr>
        <w:t>The right to object</w:t>
      </w:r>
      <w:bookmarkEnd w:id="31"/>
      <w:bookmarkEnd w:id="32"/>
    </w:p>
    <w:p w14:paraId="14A4C066" w14:textId="77777777" w:rsidR="00997E39" w:rsidRPr="00585CDB" w:rsidRDefault="00997E39" w:rsidP="00997E39">
      <w:pPr>
        <w:rPr>
          <w:rFonts w:ascii="Century Gothic" w:hAnsi="Century Gothic"/>
          <w:color w:val="auto"/>
        </w:rPr>
      </w:pPr>
      <w:r w:rsidRPr="00585CDB">
        <w:rPr>
          <w:rFonts w:ascii="Century Gothic" w:hAnsi="Century Gothic"/>
          <w:color w:val="auto"/>
        </w:rPr>
        <w:t xml:space="preserve">If a data subject objects to how their data is being controlled or processed, HWS must halt processing until it has investigated and demonstrated its legitimate grounds for processing. </w:t>
      </w:r>
    </w:p>
    <w:p w14:paraId="0F75BB8F" w14:textId="77777777" w:rsidR="00997E39" w:rsidRPr="00585CDB" w:rsidRDefault="00997E39" w:rsidP="00585CDB">
      <w:pPr>
        <w:pStyle w:val="Heading3"/>
        <w:rPr>
          <w:rFonts w:ascii="Century Gothic" w:hAnsi="Century Gothic"/>
          <w:color w:val="7FCBEB"/>
        </w:rPr>
      </w:pPr>
      <w:bookmarkStart w:id="33" w:name="_Toc31809382"/>
      <w:bookmarkStart w:id="34" w:name="_Toc31880636"/>
      <w:r w:rsidRPr="00585CDB">
        <w:rPr>
          <w:rFonts w:ascii="Century Gothic" w:hAnsi="Century Gothic"/>
          <w:color w:val="7FCBEB"/>
        </w:rPr>
        <w:lastRenderedPageBreak/>
        <w:t>The right to appropriate decision making</w:t>
      </w:r>
      <w:bookmarkEnd w:id="33"/>
      <w:bookmarkEnd w:id="34"/>
    </w:p>
    <w:p w14:paraId="32A920C3" w14:textId="77777777" w:rsidR="00997E39" w:rsidRPr="00585CDB" w:rsidRDefault="00997E39" w:rsidP="00997E39">
      <w:pPr>
        <w:rPr>
          <w:rFonts w:ascii="Century Gothic" w:hAnsi="Century Gothic"/>
          <w:color w:val="auto"/>
        </w:rPr>
      </w:pPr>
      <w:r w:rsidRPr="00585CDB">
        <w:rPr>
          <w:rFonts w:ascii="Century Gothic" w:hAnsi="Century Gothic"/>
          <w:color w:val="auto"/>
        </w:rPr>
        <w:t xml:space="preserve">HWS will ensure decisions are </w:t>
      </w:r>
      <w:r w:rsidRPr="00585CDB">
        <w:rPr>
          <w:rFonts w:ascii="Century Gothic" w:hAnsi="Century Gothic"/>
          <w:color w:val="auto"/>
          <w:u w:val="single"/>
        </w:rPr>
        <w:t xml:space="preserve">not </w:t>
      </w:r>
      <w:r w:rsidRPr="00585CDB">
        <w:rPr>
          <w:rFonts w:ascii="Century Gothic" w:hAnsi="Century Gothic"/>
          <w:color w:val="auto"/>
        </w:rPr>
        <w:t>made solely by automated means.</w:t>
      </w:r>
    </w:p>
    <w:p w14:paraId="1D5A9B14" w14:textId="77777777" w:rsidR="00997E39" w:rsidRPr="00942E0F" w:rsidRDefault="00997E39" w:rsidP="00937964">
      <w:pPr>
        <w:pStyle w:val="Heading2"/>
      </w:pPr>
      <w:bookmarkStart w:id="35" w:name="_Toc31809383"/>
      <w:bookmarkStart w:id="36" w:name="_Toc31880637"/>
      <w:r w:rsidRPr="00942E0F">
        <w:t>Data collection</w:t>
      </w:r>
      <w:bookmarkEnd w:id="35"/>
      <w:bookmarkEnd w:id="36"/>
      <w:r w:rsidRPr="00942E0F">
        <w:t xml:space="preserve"> </w:t>
      </w:r>
    </w:p>
    <w:p w14:paraId="37FC179F" w14:textId="77777777" w:rsidR="00997E39" w:rsidRPr="00790390" w:rsidRDefault="00997E39" w:rsidP="00997E39">
      <w:pPr>
        <w:spacing w:before="240"/>
        <w:rPr>
          <w:rFonts w:ascii="Century Gothic" w:hAnsi="Century Gothic"/>
          <w:color w:val="auto"/>
        </w:rPr>
      </w:pPr>
      <w:r w:rsidRPr="00790390">
        <w:rPr>
          <w:rFonts w:ascii="Century Gothic" w:hAnsi="Century Gothic"/>
          <w:color w:val="auto"/>
        </w:rPr>
        <w:t xml:space="preserve">HWS will ensure that data is collected within the boundaries defined in this policy. This applies to data that is collected in person, or by completing a form. Informed consent is when: </w:t>
      </w:r>
    </w:p>
    <w:p w14:paraId="230DF921" w14:textId="13F32E2F" w:rsidR="00997E39" w:rsidRPr="00E156A7" w:rsidRDefault="00997E39" w:rsidP="00E156A7">
      <w:pPr>
        <w:pStyle w:val="ListParagraph"/>
        <w:numPr>
          <w:ilvl w:val="0"/>
          <w:numId w:val="17"/>
        </w:numPr>
        <w:spacing w:before="240"/>
        <w:rPr>
          <w:rFonts w:ascii="Century Gothic" w:hAnsi="Century Gothic"/>
          <w:color w:val="auto"/>
        </w:rPr>
      </w:pPr>
      <w:r w:rsidRPr="00E156A7">
        <w:rPr>
          <w:rFonts w:ascii="Century Gothic" w:hAnsi="Century Gothic"/>
          <w:color w:val="auto"/>
        </w:rPr>
        <w:t>An individual/member clearly understands why their information is needed and how it will be used, who it will be shared with, the possible consequences of them agreeing or refusing the proposed use of the data.</w:t>
      </w:r>
    </w:p>
    <w:p w14:paraId="6A1B2F84" w14:textId="77777777" w:rsidR="00997E39" w:rsidRPr="00790390" w:rsidRDefault="00997E39" w:rsidP="00997E39">
      <w:pPr>
        <w:spacing w:before="240"/>
        <w:rPr>
          <w:rFonts w:ascii="Century Gothic" w:hAnsi="Century Gothic"/>
          <w:color w:val="auto"/>
        </w:rPr>
      </w:pPr>
      <w:r w:rsidRPr="00790390">
        <w:rPr>
          <w:rFonts w:ascii="Century Gothic" w:hAnsi="Century Gothic"/>
          <w:color w:val="auto"/>
        </w:rPr>
        <w:t xml:space="preserve">When collecting data, HWS will ensure that the individual/member: </w:t>
      </w:r>
    </w:p>
    <w:p w14:paraId="2FFAD490" w14:textId="77777777" w:rsidR="00997E39" w:rsidRPr="00E156A7" w:rsidRDefault="00997E39" w:rsidP="00E156A7">
      <w:pPr>
        <w:pStyle w:val="ListParagraph"/>
        <w:numPr>
          <w:ilvl w:val="0"/>
          <w:numId w:val="17"/>
        </w:numPr>
        <w:spacing w:before="240"/>
        <w:rPr>
          <w:rFonts w:ascii="Century Gothic" w:hAnsi="Century Gothic"/>
          <w:color w:val="auto"/>
        </w:rPr>
      </w:pPr>
      <w:r w:rsidRPr="00E156A7">
        <w:rPr>
          <w:rFonts w:ascii="Century Gothic" w:hAnsi="Century Gothic"/>
          <w:color w:val="auto"/>
        </w:rPr>
        <w:t>As far as reasonably possible, grants explicit consent, either written or verbal for data to be processed</w:t>
      </w:r>
    </w:p>
    <w:p w14:paraId="44B96A95" w14:textId="77777777" w:rsidR="00997E39" w:rsidRPr="00E156A7" w:rsidRDefault="00997E39" w:rsidP="00E156A7">
      <w:pPr>
        <w:pStyle w:val="ListParagraph"/>
        <w:numPr>
          <w:ilvl w:val="0"/>
          <w:numId w:val="17"/>
        </w:numPr>
        <w:spacing w:before="240"/>
        <w:rPr>
          <w:rFonts w:ascii="Century Gothic" w:hAnsi="Century Gothic"/>
          <w:color w:val="auto"/>
        </w:rPr>
      </w:pPr>
      <w:r w:rsidRPr="00E156A7">
        <w:rPr>
          <w:rFonts w:ascii="Century Gothic" w:hAnsi="Century Gothic"/>
          <w:color w:val="auto"/>
        </w:rPr>
        <w:t xml:space="preserve">Is, as far as reasonably practicable, competent enough to give consent and has given so freely without any duress </w:t>
      </w:r>
    </w:p>
    <w:p w14:paraId="183AC0E8" w14:textId="77777777" w:rsidR="00997E39" w:rsidRPr="00942E0F" w:rsidRDefault="00997E39" w:rsidP="00937964">
      <w:pPr>
        <w:pStyle w:val="Heading2"/>
      </w:pPr>
      <w:bookmarkStart w:id="37" w:name="_Toc31809384"/>
      <w:bookmarkStart w:id="38" w:name="_Toc31880638"/>
      <w:r w:rsidRPr="00942E0F">
        <w:t>Data storage</w:t>
      </w:r>
      <w:bookmarkEnd w:id="37"/>
      <w:bookmarkEnd w:id="38"/>
      <w:r w:rsidRPr="00942E0F">
        <w:t xml:space="preserve">  </w:t>
      </w:r>
    </w:p>
    <w:p w14:paraId="2107318A" w14:textId="77777777" w:rsidR="00997E39" w:rsidRPr="00652030" w:rsidRDefault="00997E39" w:rsidP="00997E39">
      <w:pPr>
        <w:spacing w:before="240"/>
        <w:rPr>
          <w:rFonts w:ascii="Century Gothic" w:hAnsi="Century Gothic"/>
          <w:color w:val="auto"/>
        </w:rPr>
      </w:pPr>
      <w:r w:rsidRPr="00652030">
        <w:rPr>
          <w:rFonts w:ascii="Century Gothic" w:hAnsi="Century Gothic"/>
          <w:color w:val="auto"/>
        </w:rPr>
        <w:t xml:space="preserve">HWS endeavours to safeguard personal information (i.e. keeping paper files and other records or documents containing personal/sensitive data in a secure environment; protecting personal data held on computers and computer systems by the use of secure passwords, which were possible, are changed periodically; and ensuring that individual passwords are not easily compromised); </w:t>
      </w:r>
    </w:p>
    <w:p w14:paraId="3B933945" w14:textId="606F8C59" w:rsidR="00997E39" w:rsidRPr="00652030" w:rsidRDefault="00997E39" w:rsidP="00652030">
      <w:pPr>
        <w:pStyle w:val="Heading3"/>
        <w:rPr>
          <w:rFonts w:ascii="Century Gothic" w:hAnsi="Century Gothic"/>
          <w:b w:val="0"/>
          <w:bCs/>
          <w:color w:val="7FCBEB"/>
        </w:rPr>
      </w:pPr>
      <w:bookmarkStart w:id="39" w:name="_Toc31809385"/>
      <w:bookmarkStart w:id="40" w:name="_Toc31880639"/>
      <w:r w:rsidRPr="00652030">
        <w:rPr>
          <w:rFonts w:ascii="Century Gothic" w:hAnsi="Century Gothic"/>
          <w:color w:val="7FCBEB"/>
        </w:rPr>
        <w:t>Paper records</w:t>
      </w:r>
      <w:bookmarkEnd w:id="39"/>
      <w:bookmarkEnd w:id="40"/>
      <w:r w:rsidR="00652030">
        <w:rPr>
          <w:rFonts w:ascii="Century Gothic" w:hAnsi="Century Gothic"/>
          <w:color w:val="7FCBEB"/>
        </w:rPr>
        <w:br/>
      </w:r>
      <w:r w:rsidRPr="00652030">
        <w:rPr>
          <w:rFonts w:ascii="Century Gothic" w:hAnsi="Century Gothic"/>
          <w:b w:val="0"/>
          <w:bCs/>
          <w:color w:val="auto"/>
        </w:rPr>
        <w:t xml:space="preserve">All hard copy personal data is kept in locked cabinets in the HWS office, a secure building. </w:t>
      </w:r>
    </w:p>
    <w:p w14:paraId="61C20E74" w14:textId="506D89E5" w:rsidR="00997E39" w:rsidRPr="00652030" w:rsidRDefault="00997E39" w:rsidP="00652030">
      <w:pPr>
        <w:pStyle w:val="Heading3"/>
        <w:spacing w:before="240"/>
        <w:rPr>
          <w:rFonts w:ascii="Century Gothic" w:hAnsi="Century Gothic"/>
          <w:b w:val="0"/>
          <w:bCs/>
          <w:color w:val="auto"/>
        </w:rPr>
      </w:pPr>
      <w:bookmarkStart w:id="41" w:name="_Toc31809386"/>
      <w:bookmarkStart w:id="42" w:name="_Toc31880640"/>
      <w:r w:rsidRPr="00652030">
        <w:rPr>
          <w:rFonts w:ascii="Century Gothic" w:hAnsi="Century Gothic"/>
          <w:color w:val="7FCBEB"/>
        </w:rPr>
        <w:t>Electronically stored personal data</w:t>
      </w:r>
      <w:bookmarkEnd w:id="41"/>
      <w:bookmarkEnd w:id="42"/>
      <w:r w:rsidR="00652030" w:rsidRPr="00652030">
        <w:rPr>
          <w:rFonts w:ascii="Century Gothic" w:hAnsi="Century Gothic"/>
          <w:color w:val="7FCBEB"/>
        </w:rPr>
        <w:br/>
      </w:r>
      <w:r w:rsidRPr="00652030">
        <w:rPr>
          <w:rFonts w:ascii="Century Gothic" w:hAnsi="Century Gothic"/>
          <w:b w:val="0"/>
          <w:bCs/>
          <w:color w:val="auto"/>
        </w:rPr>
        <w:t xml:space="preserve">Data stored electronically (e.g. in databases, survey providers etc.) will be kept to an appropriate standard and audited annually. </w:t>
      </w:r>
    </w:p>
    <w:p w14:paraId="6CB15A5F" w14:textId="77777777" w:rsidR="00997E39" w:rsidRPr="00652030" w:rsidRDefault="00997E39" w:rsidP="00997E39">
      <w:pPr>
        <w:spacing w:before="240"/>
        <w:rPr>
          <w:rFonts w:ascii="Century Gothic" w:hAnsi="Century Gothic"/>
          <w:color w:val="auto"/>
        </w:rPr>
      </w:pPr>
      <w:r w:rsidRPr="00652030">
        <w:rPr>
          <w:rFonts w:ascii="Century Gothic" w:hAnsi="Century Gothic"/>
          <w:color w:val="auto"/>
        </w:rPr>
        <w:t xml:space="preserve">Data retained on laptops, smartphones and any other electronic equipment that is removed from HWS offices is protected by the use of passwords. Access to information on the main database is controlled by a password and only those needing access are given the password. </w:t>
      </w:r>
    </w:p>
    <w:p w14:paraId="6AE4CD5E" w14:textId="77777777" w:rsidR="00997E39" w:rsidRPr="00652030" w:rsidRDefault="00997E39" w:rsidP="00997E39">
      <w:pPr>
        <w:spacing w:before="240"/>
        <w:rPr>
          <w:rFonts w:ascii="Century Gothic" w:hAnsi="Century Gothic"/>
          <w:color w:val="auto"/>
        </w:rPr>
      </w:pPr>
      <w:r w:rsidRPr="00652030">
        <w:rPr>
          <w:rFonts w:ascii="Century Gothic" w:hAnsi="Century Gothic"/>
          <w:color w:val="auto"/>
        </w:rPr>
        <w:t xml:space="preserve">All staff, directors and volunteers are responsible for ensuring that any personal data that they hold is stored securely and that personal information is not disclosed either orally or in writing or otherwise to any unauthorised third party. </w:t>
      </w:r>
    </w:p>
    <w:p w14:paraId="66A78DDA" w14:textId="77777777" w:rsidR="00997E39" w:rsidRPr="00652030" w:rsidRDefault="00997E39" w:rsidP="00997E39">
      <w:pPr>
        <w:spacing w:before="240"/>
        <w:rPr>
          <w:rFonts w:ascii="Century Gothic" w:hAnsi="Century Gothic"/>
          <w:color w:val="auto"/>
        </w:rPr>
      </w:pPr>
      <w:r w:rsidRPr="00652030">
        <w:rPr>
          <w:rFonts w:ascii="Century Gothic" w:hAnsi="Century Gothic"/>
          <w:color w:val="auto"/>
        </w:rPr>
        <w:t xml:space="preserve">Staff and volunteers should be careful about information that is displayed on their computer screen and make efforts to ensure that no unauthorised person can view the data when it is on display. </w:t>
      </w:r>
    </w:p>
    <w:p w14:paraId="44F9C407" w14:textId="77777777" w:rsidR="00997E39" w:rsidRPr="00937964" w:rsidRDefault="00997E39" w:rsidP="00937964">
      <w:pPr>
        <w:pStyle w:val="Heading2"/>
      </w:pPr>
      <w:bookmarkStart w:id="43" w:name="_Toc31809387"/>
      <w:bookmarkStart w:id="44" w:name="_Toc31880641"/>
      <w:r w:rsidRPr="00937964">
        <w:lastRenderedPageBreak/>
        <w:t>Data access and accuracy</w:t>
      </w:r>
      <w:bookmarkEnd w:id="43"/>
      <w:bookmarkEnd w:id="44"/>
      <w:r w:rsidRPr="00937964">
        <w:t xml:space="preserve"> </w:t>
      </w:r>
    </w:p>
    <w:p w14:paraId="3CE22699" w14:textId="77777777" w:rsidR="00997E39" w:rsidRPr="00937964" w:rsidRDefault="00997E39" w:rsidP="00997E39">
      <w:pPr>
        <w:spacing w:before="240"/>
        <w:rPr>
          <w:rFonts w:ascii="Century Gothic" w:hAnsi="Century Gothic"/>
          <w:color w:val="auto"/>
        </w:rPr>
      </w:pPr>
      <w:r w:rsidRPr="00937964">
        <w:rPr>
          <w:rFonts w:ascii="Century Gothic" w:hAnsi="Century Gothic"/>
          <w:color w:val="auto"/>
        </w:rPr>
        <w:t xml:space="preserve">All individuals/members have the right to access the information HWS holds about them. HWS will also take reasonable steps to ensure that this information regarding complaints is kept up to date by asking data subjects whether there have been any changes. </w:t>
      </w:r>
    </w:p>
    <w:p w14:paraId="4AEF7E31" w14:textId="77777777" w:rsidR="00997E39" w:rsidRPr="00937964" w:rsidRDefault="00997E39" w:rsidP="00997E39">
      <w:pPr>
        <w:spacing w:before="240"/>
        <w:rPr>
          <w:rFonts w:ascii="Century Gothic" w:hAnsi="Century Gothic"/>
          <w:color w:val="auto"/>
        </w:rPr>
      </w:pPr>
      <w:r w:rsidRPr="00937964">
        <w:rPr>
          <w:rFonts w:ascii="Century Gothic" w:hAnsi="Century Gothic"/>
          <w:color w:val="auto"/>
        </w:rPr>
        <w:t>In addition, HWS will ensure that:</w:t>
      </w:r>
    </w:p>
    <w:p w14:paraId="60C909FF" w14:textId="77777777"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 xml:space="preserve">It has a Data Protection Officer with specific responsibility for ensuring compliance with Data Protection. </w:t>
      </w:r>
    </w:p>
    <w:p w14:paraId="1B916091" w14:textId="77777777"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 xml:space="preserve">Everyone processing personal information understands that they are contractually responsible for following good data protection practice. </w:t>
      </w:r>
    </w:p>
    <w:p w14:paraId="333267DA" w14:textId="77777777"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 xml:space="preserve">Everyone processing personal information is appropriately trained to do so. </w:t>
      </w:r>
    </w:p>
    <w:p w14:paraId="7E7794FD" w14:textId="1A34AC0D"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 xml:space="preserve">Everyone processing personal information is appropriately supervised. </w:t>
      </w:r>
    </w:p>
    <w:p w14:paraId="4C9BAFE9" w14:textId="77777777"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 xml:space="preserve">Anybody wanting to make enquiries about handling personal information knows what to do. </w:t>
      </w:r>
    </w:p>
    <w:p w14:paraId="0BB85D2E" w14:textId="77777777"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It deals promptly and courteously with any enquiries about handling personal information.</w:t>
      </w:r>
    </w:p>
    <w:p w14:paraId="3ADB77E4" w14:textId="77777777"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 xml:space="preserve">It describes clearly how it handles personal information. </w:t>
      </w:r>
    </w:p>
    <w:p w14:paraId="109338ED" w14:textId="77777777"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 xml:space="preserve">It will regularly review and audit the ways it holds, manages and uses personal information. </w:t>
      </w:r>
    </w:p>
    <w:p w14:paraId="7AFBA06E" w14:textId="77777777"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 xml:space="preserve">It regularly assesses and evaluates its methods and performance in relation to handling personal information. </w:t>
      </w:r>
    </w:p>
    <w:p w14:paraId="22468EFA" w14:textId="7BE3D902" w:rsidR="00997E39" w:rsidRPr="000D4551" w:rsidRDefault="00997E39" w:rsidP="000D4551">
      <w:pPr>
        <w:pStyle w:val="ListParagraph"/>
        <w:numPr>
          <w:ilvl w:val="0"/>
          <w:numId w:val="18"/>
        </w:numPr>
        <w:spacing w:before="240"/>
        <w:rPr>
          <w:rFonts w:ascii="Century Gothic" w:hAnsi="Century Gothic"/>
          <w:color w:val="auto"/>
        </w:rPr>
      </w:pPr>
      <w:r w:rsidRPr="000D4551">
        <w:rPr>
          <w:rFonts w:ascii="Century Gothic" w:hAnsi="Century Gothic"/>
          <w:color w:val="auto"/>
        </w:rPr>
        <w:t xml:space="preserve">All staff are aware that a breach of the rules and procedures identified in this policy may lead to disciplinary action being taken against </w:t>
      </w:r>
      <w:r w:rsidR="000D4551">
        <w:rPr>
          <w:rFonts w:ascii="Century Gothic" w:hAnsi="Century Gothic"/>
          <w:color w:val="auto"/>
        </w:rPr>
        <w:t>them</w:t>
      </w:r>
      <w:r w:rsidRPr="000D4551">
        <w:rPr>
          <w:rFonts w:ascii="Century Gothic" w:hAnsi="Century Gothic"/>
          <w:color w:val="auto"/>
        </w:rPr>
        <w:t xml:space="preserve">. </w:t>
      </w:r>
    </w:p>
    <w:p w14:paraId="07E7DFC5" w14:textId="77777777" w:rsidR="00997E39" w:rsidRPr="00937964" w:rsidRDefault="00997E39" w:rsidP="00997E39">
      <w:pPr>
        <w:spacing w:before="240"/>
        <w:rPr>
          <w:rFonts w:ascii="Century Gothic" w:hAnsi="Century Gothic"/>
          <w:color w:val="auto"/>
        </w:rPr>
      </w:pPr>
      <w:r w:rsidRPr="00937964">
        <w:rPr>
          <w:rFonts w:ascii="Century Gothic" w:hAnsi="Century Gothic"/>
          <w:color w:val="auto"/>
        </w:rPr>
        <w:t xml:space="preserve">This policy will be updated as necessary to reflect best practice in data management, security and control and to ensure compliance with any changes or amendments made to the Data Protection Act 1998 and General Data Protection Regulation (GDPR). </w:t>
      </w:r>
    </w:p>
    <w:p w14:paraId="65803EF6" w14:textId="77777777" w:rsidR="00997E39" w:rsidRPr="00937964" w:rsidRDefault="00997E39" w:rsidP="00997E39">
      <w:pPr>
        <w:spacing w:before="240"/>
        <w:rPr>
          <w:rFonts w:ascii="Century Gothic" w:hAnsi="Century Gothic"/>
          <w:color w:val="auto"/>
        </w:rPr>
      </w:pPr>
      <w:r w:rsidRPr="00937964">
        <w:rPr>
          <w:rFonts w:ascii="Century Gothic" w:hAnsi="Century Gothic"/>
          <w:color w:val="auto"/>
        </w:rPr>
        <w:t xml:space="preserve">In case of any queries or questions in relation to this policy, please contact the Healthwatch Sutton Data Protection Officer: Pete Flavell, Chief Executive Officer, telephone: 020 8641 9540. </w:t>
      </w:r>
    </w:p>
    <w:sectPr w:rsidR="00997E39" w:rsidRPr="0093796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4C77" w14:textId="77777777" w:rsidR="00B23FCA" w:rsidRDefault="00B23FCA" w:rsidP="00997E39">
      <w:pPr>
        <w:spacing w:after="0" w:line="240" w:lineRule="auto"/>
      </w:pPr>
      <w:r>
        <w:separator/>
      </w:r>
    </w:p>
  </w:endnote>
  <w:endnote w:type="continuationSeparator" w:id="0">
    <w:p w14:paraId="36DBFC2C" w14:textId="77777777" w:rsidR="00B23FCA" w:rsidRDefault="00B23FCA" w:rsidP="0099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F602" w14:textId="57244CAA" w:rsidR="00CE7484" w:rsidRPr="00BF5C3C" w:rsidRDefault="00E35192" w:rsidP="007B3BBE">
    <w:pPr>
      <w:pStyle w:val="Footer"/>
      <w:rPr>
        <w:rFonts w:ascii="Century Gothic" w:hAnsi="Century Gothic"/>
        <w:b/>
        <w:bCs/>
        <w:color w:val="E73E97"/>
      </w:rPr>
    </w:pPr>
    <w:r>
      <w:rPr>
        <w:rFonts w:ascii="Century Gothic" w:hAnsi="Century Gothic"/>
        <w:b/>
        <w:bCs/>
        <w:color w:val="E73E97"/>
      </w:rPr>
      <w:t>To be r</w:t>
    </w:r>
    <w:r w:rsidRPr="00BF5C3C">
      <w:rPr>
        <w:rFonts w:ascii="Century Gothic" w:hAnsi="Century Gothic"/>
        <w:b/>
        <w:bCs/>
        <w:color w:val="E73E97"/>
      </w:rPr>
      <w:t>eview</w:t>
    </w:r>
    <w:r>
      <w:rPr>
        <w:rFonts w:ascii="Century Gothic" w:hAnsi="Century Gothic"/>
        <w:b/>
        <w:bCs/>
        <w:color w:val="E73E97"/>
      </w:rPr>
      <w:t>ed:</w:t>
    </w:r>
    <w:r w:rsidRPr="00BF5C3C">
      <w:rPr>
        <w:rFonts w:ascii="Century Gothic" w:hAnsi="Century Gothic"/>
        <w:b/>
        <w:bCs/>
        <w:color w:val="E73E97"/>
      </w:rPr>
      <w:t xml:space="preserve"> 15/11/2</w:t>
    </w:r>
    <w:r>
      <w:rPr>
        <w:rFonts w:ascii="Century Gothic" w:hAnsi="Century Gothic"/>
        <w:b/>
        <w:bCs/>
        <w:color w:val="E73E97"/>
      </w:rPr>
      <w:t>6</w:t>
    </w:r>
    <w:r>
      <w:rPr>
        <w:rFonts w:ascii="Century Gothic" w:hAnsi="Century Gothic"/>
        <w:b/>
        <w:bCs/>
        <w:color w:val="E73E97"/>
      </w:rPr>
      <w:tab/>
    </w:r>
    <w:r>
      <w:rPr>
        <w:rFonts w:ascii="Century Gothic" w:hAnsi="Century Gothic"/>
        <w:b/>
        <w:bCs/>
        <w:color w:val="E73E97"/>
      </w:rPr>
      <w:tab/>
      <w:t>Page</w:t>
    </w:r>
    <w:r w:rsidR="00BF5C3C">
      <w:t xml:space="preserve"> </w:t>
    </w:r>
    <w:sdt>
      <w:sdtPr>
        <w:id w:val="-1290660177"/>
        <w:docPartObj>
          <w:docPartGallery w:val="Page Numbers (Bottom of Page)"/>
          <w:docPartUnique/>
        </w:docPartObj>
      </w:sdtPr>
      <w:sdtEndPr>
        <w:rPr>
          <w:rFonts w:ascii="Century Gothic" w:hAnsi="Century Gothic"/>
          <w:b/>
          <w:bCs/>
          <w:noProof/>
          <w:color w:val="E73E97"/>
        </w:rPr>
      </w:sdtEndPr>
      <w:sdtContent>
        <w:r w:rsidR="00CE7484" w:rsidRPr="00BF5C3C">
          <w:rPr>
            <w:rFonts w:ascii="Century Gothic" w:hAnsi="Century Gothic"/>
            <w:b/>
            <w:bCs/>
            <w:color w:val="E73E97"/>
          </w:rPr>
          <w:fldChar w:fldCharType="begin"/>
        </w:r>
        <w:r w:rsidR="00CE7484" w:rsidRPr="00BF5C3C">
          <w:rPr>
            <w:rFonts w:ascii="Century Gothic" w:hAnsi="Century Gothic"/>
            <w:b/>
            <w:bCs/>
            <w:color w:val="E73E97"/>
          </w:rPr>
          <w:instrText xml:space="preserve"> PAGE   \* MERGEFORMAT </w:instrText>
        </w:r>
        <w:r w:rsidR="00CE7484" w:rsidRPr="00BF5C3C">
          <w:rPr>
            <w:rFonts w:ascii="Century Gothic" w:hAnsi="Century Gothic"/>
            <w:b/>
            <w:bCs/>
            <w:color w:val="E73E97"/>
          </w:rPr>
          <w:fldChar w:fldCharType="separate"/>
        </w:r>
        <w:r w:rsidR="00CE7484" w:rsidRPr="00BF5C3C">
          <w:rPr>
            <w:rFonts w:ascii="Century Gothic" w:hAnsi="Century Gothic"/>
            <w:b/>
            <w:bCs/>
            <w:noProof/>
            <w:color w:val="E73E97"/>
          </w:rPr>
          <w:t>2</w:t>
        </w:r>
        <w:r w:rsidR="00CE7484" w:rsidRPr="00BF5C3C">
          <w:rPr>
            <w:rFonts w:ascii="Century Gothic" w:hAnsi="Century Gothic"/>
            <w:b/>
            <w:bCs/>
            <w:noProof/>
            <w:color w:val="E73E97"/>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893F" w14:textId="77777777" w:rsidR="00B23FCA" w:rsidRDefault="00B23FCA" w:rsidP="00997E39">
      <w:pPr>
        <w:spacing w:after="0" w:line="240" w:lineRule="auto"/>
      </w:pPr>
      <w:r>
        <w:separator/>
      </w:r>
    </w:p>
  </w:footnote>
  <w:footnote w:type="continuationSeparator" w:id="0">
    <w:p w14:paraId="0C5BC2D3" w14:textId="77777777" w:rsidR="00B23FCA" w:rsidRDefault="00B23FCA" w:rsidP="00997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8CE"/>
    <w:multiLevelType w:val="hybridMultilevel"/>
    <w:tmpl w:val="41FCCFC8"/>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B46FC"/>
    <w:multiLevelType w:val="hybridMultilevel"/>
    <w:tmpl w:val="92DEDC38"/>
    <w:lvl w:ilvl="0" w:tplc="12047E5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C2141B"/>
    <w:multiLevelType w:val="hybridMultilevel"/>
    <w:tmpl w:val="9C18C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800915"/>
    <w:multiLevelType w:val="hybridMultilevel"/>
    <w:tmpl w:val="CDC4579A"/>
    <w:lvl w:ilvl="0" w:tplc="30AEFC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A74124"/>
    <w:multiLevelType w:val="hybridMultilevel"/>
    <w:tmpl w:val="6596C29A"/>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E4541"/>
    <w:multiLevelType w:val="hybridMultilevel"/>
    <w:tmpl w:val="25745C30"/>
    <w:lvl w:ilvl="0" w:tplc="053AD30E">
      <w:start w:val="1"/>
      <w:numFmt w:val="bullet"/>
      <w:lvlText w:val=""/>
      <w:lvlJc w:val="left"/>
      <w:pPr>
        <w:ind w:left="720" w:hanging="360"/>
      </w:pPr>
      <w:rPr>
        <w:rFonts w:ascii="Symbol" w:hAnsi="Symbol" w:hint="default"/>
        <w:color w:val="84BD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6F229A"/>
    <w:multiLevelType w:val="hybridMultilevel"/>
    <w:tmpl w:val="1F348A7E"/>
    <w:lvl w:ilvl="0" w:tplc="6BA897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6276B"/>
    <w:multiLevelType w:val="hybridMultilevel"/>
    <w:tmpl w:val="C6E86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024CC6"/>
    <w:multiLevelType w:val="hybridMultilevel"/>
    <w:tmpl w:val="15526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406671"/>
    <w:multiLevelType w:val="multilevel"/>
    <w:tmpl w:val="8DFEE5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DE01364"/>
    <w:multiLevelType w:val="hybridMultilevel"/>
    <w:tmpl w:val="4AF290BA"/>
    <w:lvl w:ilvl="0" w:tplc="08090001">
      <w:start w:val="1"/>
      <w:numFmt w:val="bullet"/>
      <w:lvlText w:val=""/>
      <w:lvlJc w:val="left"/>
      <w:pPr>
        <w:ind w:left="720" w:hanging="360"/>
      </w:pPr>
      <w:rPr>
        <w:rFonts w:ascii="Symbol" w:hAnsi="Symbol" w:hint="default"/>
        <w:color w:val="84BD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BC4CC2"/>
    <w:multiLevelType w:val="hybridMultilevel"/>
    <w:tmpl w:val="0498B0BA"/>
    <w:lvl w:ilvl="0" w:tplc="053AD30E">
      <w:start w:val="1"/>
      <w:numFmt w:val="bullet"/>
      <w:lvlText w:val=""/>
      <w:lvlJc w:val="left"/>
      <w:pPr>
        <w:ind w:left="720" w:hanging="360"/>
      </w:pPr>
      <w:rPr>
        <w:rFonts w:ascii="Symbol" w:hAnsi="Symbol" w:hint="default"/>
        <w:color w:val="84BD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F5F02"/>
    <w:multiLevelType w:val="hybridMultilevel"/>
    <w:tmpl w:val="3EE65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DE255F"/>
    <w:multiLevelType w:val="hybridMultilevel"/>
    <w:tmpl w:val="AF1EC1BA"/>
    <w:lvl w:ilvl="0" w:tplc="78F848A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013C8B"/>
    <w:multiLevelType w:val="hybridMultilevel"/>
    <w:tmpl w:val="9F2E15C6"/>
    <w:lvl w:ilvl="0" w:tplc="C3C03A9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3863E1"/>
    <w:multiLevelType w:val="hybridMultilevel"/>
    <w:tmpl w:val="E9E0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E84BDF"/>
    <w:multiLevelType w:val="hybridMultilevel"/>
    <w:tmpl w:val="DE727B1C"/>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B4091"/>
    <w:multiLevelType w:val="hybridMultilevel"/>
    <w:tmpl w:val="8CA64C00"/>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9414">
    <w:abstractNumId w:val="9"/>
  </w:num>
  <w:num w:numId="2" w16cid:durableId="894125437">
    <w:abstractNumId w:val="4"/>
  </w:num>
  <w:num w:numId="3" w16cid:durableId="549147957">
    <w:abstractNumId w:val="5"/>
  </w:num>
  <w:num w:numId="4" w16cid:durableId="1217936946">
    <w:abstractNumId w:val="11"/>
  </w:num>
  <w:num w:numId="5" w16cid:durableId="190724070">
    <w:abstractNumId w:val="16"/>
  </w:num>
  <w:num w:numId="6" w16cid:durableId="1600336321">
    <w:abstractNumId w:val="0"/>
  </w:num>
  <w:num w:numId="7" w16cid:durableId="160122560">
    <w:abstractNumId w:val="17"/>
  </w:num>
  <w:num w:numId="8" w16cid:durableId="1182473551">
    <w:abstractNumId w:val="3"/>
  </w:num>
  <w:num w:numId="9" w16cid:durableId="1147017840">
    <w:abstractNumId w:val="14"/>
  </w:num>
  <w:num w:numId="10" w16cid:durableId="1383748253">
    <w:abstractNumId w:val="6"/>
  </w:num>
  <w:num w:numId="11" w16cid:durableId="714278424">
    <w:abstractNumId w:val="13"/>
  </w:num>
  <w:num w:numId="12" w16cid:durableId="351079898">
    <w:abstractNumId w:val="10"/>
  </w:num>
  <w:num w:numId="13" w16cid:durableId="59404252">
    <w:abstractNumId w:val="1"/>
  </w:num>
  <w:num w:numId="14" w16cid:durableId="319313069">
    <w:abstractNumId w:val="8"/>
  </w:num>
  <w:num w:numId="15" w16cid:durableId="1458333613">
    <w:abstractNumId w:val="7"/>
  </w:num>
  <w:num w:numId="16" w16cid:durableId="556550751">
    <w:abstractNumId w:val="15"/>
  </w:num>
  <w:num w:numId="17" w16cid:durableId="1257667729">
    <w:abstractNumId w:val="2"/>
  </w:num>
  <w:num w:numId="18" w16cid:durableId="7258396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39"/>
    <w:rsid w:val="000D4551"/>
    <w:rsid w:val="00134B1A"/>
    <w:rsid w:val="00485865"/>
    <w:rsid w:val="00564F21"/>
    <w:rsid w:val="00585CDB"/>
    <w:rsid w:val="00611068"/>
    <w:rsid w:val="00652030"/>
    <w:rsid w:val="00790390"/>
    <w:rsid w:val="007A0407"/>
    <w:rsid w:val="007B3BBE"/>
    <w:rsid w:val="008F3D74"/>
    <w:rsid w:val="00937964"/>
    <w:rsid w:val="00942E0F"/>
    <w:rsid w:val="00997E39"/>
    <w:rsid w:val="00B23FCA"/>
    <w:rsid w:val="00B85420"/>
    <w:rsid w:val="00BF5C3C"/>
    <w:rsid w:val="00C93C86"/>
    <w:rsid w:val="00CC22E5"/>
    <w:rsid w:val="00CE3976"/>
    <w:rsid w:val="00CE7484"/>
    <w:rsid w:val="00D2784A"/>
    <w:rsid w:val="00E156A7"/>
    <w:rsid w:val="00E35192"/>
    <w:rsid w:val="00EA44D9"/>
    <w:rsid w:val="00FD790E"/>
    <w:rsid w:val="4F4361F5"/>
    <w:rsid w:val="534CB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9BBA5"/>
  <w15:chartTrackingRefBased/>
  <w15:docId w15:val="{D12D9802-122D-41E4-A175-53C1EEFB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39"/>
    <w:rPr>
      <w:rFonts w:ascii="Trebuchet MS" w:hAnsi="Trebuchet MS"/>
      <w:color w:val="004F6B"/>
    </w:rPr>
  </w:style>
  <w:style w:type="paragraph" w:styleId="Heading1">
    <w:name w:val="heading 1"/>
    <w:basedOn w:val="Normal"/>
    <w:next w:val="Normal"/>
    <w:link w:val="Heading1Char"/>
    <w:uiPriority w:val="9"/>
    <w:qFormat/>
    <w:rsid w:val="00997E39"/>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937964"/>
    <w:pPr>
      <w:keepNext/>
      <w:keepLines/>
      <w:numPr>
        <w:numId w:val="13"/>
      </w:numPr>
      <w:spacing w:before="40" w:after="0"/>
      <w:ind w:left="360"/>
      <w:outlineLvl w:val="1"/>
    </w:pPr>
    <w:rPr>
      <w:rFonts w:ascii="Century Gothic" w:eastAsiaTheme="majorEastAsia" w:hAnsi="Century Gothic" w:cstheme="majorBidi"/>
      <w:b/>
      <w:sz w:val="24"/>
      <w:szCs w:val="26"/>
    </w:rPr>
  </w:style>
  <w:style w:type="paragraph" w:styleId="Heading3">
    <w:name w:val="heading 3"/>
    <w:basedOn w:val="Normal"/>
    <w:next w:val="Normal"/>
    <w:link w:val="Heading3Char"/>
    <w:uiPriority w:val="9"/>
    <w:unhideWhenUsed/>
    <w:qFormat/>
    <w:rsid w:val="00997E39"/>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7964"/>
    <w:rPr>
      <w:rFonts w:ascii="Century Gothic" w:eastAsiaTheme="majorEastAsia" w:hAnsi="Century Gothic" w:cstheme="majorBidi"/>
      <w:b/>
      <w:color w:val="004F6B"/>
      <w:sz w:val="24"/>
      <w:szCs w:val="26"/>
    </w:rPr>
  </w:style>
  <w:style w:type="paragraph" w:styleId="Header">
    <w:name w:val="header"/>
    <w:basedOn w:val="Normal"/>
    <w:link w:val="HeaderChar"/>
    <w:uiPriority w:val="99"/>
    <w:unhideWhenUsed/>
    <w:rsid w:val="00997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E39"/>
  </w:style>
  <w:style w:type="paragraph" w:styleId="Footer">
    <w:name w:val="footer"/>
    <w:basedOn w:val="Normal"/>
    <w:link w:val="FooterChar"/>
    <w:uiPriority w:val="99"/>
    <w:unhideWhenUsed/>
    <w:rsid w:val="00997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E39"/>
  </w:style>
  <w:style w:type="character" w:customStyle="1" w:styleId="Heading1Char">
    <w:name w:val="Heading 1 Char"/>
    <w:basedOn w:val="DefaultParagraphFont"/>
    <w:link w:val="Heading1"/>
    <w:uiPriority w:val="9"/>
    <w:rsid w:val="00997E39"/>
    <w:rPr>
      <w:rFonts w:ascii="Trebuchet MS" w:eastAsiaTheme="majorEastAsia" w:hAnsi="Trebuchet MS" w:cstheme="majorBidi"/>
      <w:b/>
      <w:color w:val="004F6B"/>
      <w:sz w:val="28"/>
      <w:szCs w:val="32"/>
    </w:rPr>
  </w:style>
  <w:style w:type="character" w:customStyle="1" w:styleId="Heading3Char">
    <w:name w:val="Heading 3 Char"/>
    <w:basedOn w:val="DefaultParagraphFont"/>
    <w:link w:val="Heading3"/>
    <w:uiPriority w:val="9"/>
    <w:rsid w:val="00997E39"/>
    <w:rPr>
      <w:rFonts w:ascii="Trebuchet MS" w:eastAsiaTheme="majorEastAsia" w:hAnsi="Trebuchet MS" w:cstheme="majorBidi"/>
      <w:b/>
      <w:color w:val="84BD00"/>
      <w:szCs w:val="24"/>
    </w:rPr>
  </w:style>
  <w:style w:type="paragraph" w:styleId="ListParagraph">
    <w:name w:val="List Paragraph"/>
    <w:basedOn w:val="Normal"/>
    <w:uiPriority w:val="34"/>
    <w:qFormat/>
    <w:rsid w:val="0099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1" ma:contentTypeDescription="A blank Microsoft Word document." ma:contentTypeScope="" ma:versionID="3c459c75077aca787a119ba1c5745843">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0ae29fa46f90efed85956805973f0c39"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13A6D-3344-47B2-AB82-41DCFC494C07}">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2.xml><?xml version="1.0" encoding="utf-8"?>
<ds:datastoreItem xmlns:ds="http://schemas.openxmlformats.org/officeDocument/2006/customXml" ds:itemID="{B1EDBC22-D992-480C-A3F8-F6286EE4D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976CD-9491-4DFE-A3BB-FCA02C28F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1585</Words>
  <Characters>9037</Characters>
  <Application>Microsoft Office Word</Application>
  <DocSecurity>0</DocSecurity>
  <Lines>75</Lines>
  <Paragraphs>21</Paragraphs>
  <ScaleCrop>false</ScaleCrop>
  <Company>Sutton CVS</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23</cp:revision>
  <dcterms:created xsi:type="dcterms:W3CDTF">2020-02-20T16:36:00Z</dcterms:created>
  <dcterms:modified xsi:type="dcterms:W3CDTF">2023-11-29T13:24:00Z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