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0DC0" w14:textId="61FC0BC5" w:rsidR="006C27F3" w:rsidRDefault="006C27F3" w:rsidP="006C27F3">
      <w:bookmarkStart w:id="0" w:name="_Toc31891348"/>
      <w:r>
        <w:rPr>
          <w:noProof/>
          <w:lang w:eastAsia="en-GB"/>
        </w:rPr>
        <w:drawing>
          <wp:inline distT="0" distB="0" distL="0" distR="0" wp14:anchorId="1D5C7004" wp14:editId="411392C0">
            <wp:extent cx="2873239" cy="720000"/>
            <wp:effectExtent l="0" t="0" r="3810" b="4445"/>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3239" cy="720000"/>
                    </a:xfrm>
                    <a:prstGeom prst="rect">
                      <a:avLst/>
                    </a:prstGeom>
                  </pic:spPr>
                </pic:pic>
              </a:graphicData>
            </a:graphic>
          </wp:inline>
        </w:drawing>
      </w:r>
    </w:p>
    <w:p w14:paraId="6714141F" w14:textId="63D52046" w:rsidR="005121B2" w:rsidRPr="006C27F3" w:rsidRDefault="005121B2" w:rsidP="006C27F3">
      <w:pPr>
        <w:rPr>
          <w:b/>
          <w:bCs/>
          <w:sz w:val="36"/>
          <w:szCs w:val="36"/>
        </w:rPr>
      </w:pPr>
      <w:r w:rsidRPr="006C27F3">
        <w:rPr>
          <w:b/>
          <w:bCs/>
          <w:sz w:val="36"/>
          <w:szCs w:val="36"/>
        </w:rPr>
        <w:t>Complaints policy</w:t>
      </w:r>
      <w:bookmarkEnd w:id="0"/>
    </w:p>
    <w:p w14:paraId="0854CB0C" w14:textId="77777777" w:rsidR="005121B2" w:rsidRPr="006C27F3" w:rsidRDefault="005121B2" w:rsidP="006C27F3">
      <w:pPr>
        <w:pStyle w:val="Heading2"/>
      </w:pPr>
      <w:bookmarkStart w:id="1" w:name="_Toc31809331"/>
      <w:bookmarkStart w:id="2" w:name="_Toc31880585"/>
      <w:r w:rsidRPr="006C27F3">
        <w:t>Purpose of this policy</w:t>
      </w:r>
      <w:bookmarkEnd w:id="1"/>
      <w:bookmarkEnd w:id="2"/>
      <w:r w:rsidRPr="006C27F3">
        <w:t xml:space="preserve"> </w:t>
      </w:r>
    </w:p>
    <w:p w14:paraId="37FE4069" w14:textId="77777777" w:rsidR="005121B2" w:rsidRPr="00D70C1D" w:rsidRDefault="005121B2" w:rsidP="006C27F3">
      <w:pPr>
        <w:rPr>
          <w:rPrChange w:id="3" w:author="Colin Wilson" w:date="2023-11-29T16:14:00Z">
            <w:rPr>
              <w:rFonts w:ascii="Trebuchet MS" w:hAnsi="Trebuchet MS"/>
              <w:color w:val="004F6B"/>
            </w:rPr>
          </w:rPrChange>
        </w:rPr>
      </w:pPr>
      <w:r w:rsidRPr="00D70C1D">
        <w:rPr>
          <w:rPrChange w:id="4" w:author="Colin Wilson" w:date="2023-11-29T16:14:00Z">
            <w:rPr>
              <w:rFonts w:ascii="Trebuchet MS" w:hAnsi="Trebuchet MS"/>
              <w:color w:val="004F6B"/>
            </w:rPr>
          </w:rPrChange>
        </w:rPr>
        <w:t xml:space="preserve">Individuals and organisations have the right to express their views about Healthwatch Sutton’s </w:t>
      </w:r>
      <w:r w:rsidRPr="006C27F3">
        <w:rPr>
          <w:rPrChange w:id="5" w:author="Colin Wilson" w:date="2023-11-29T16:14:00Z">
            <w:rPr>
              <w:rFonts w:ascii="Trebuchet MS" w:hAnsi="Trebuchet MS"/>
              <w:color w:val="004F6B"/>
            </w:rPr>
          </w:rPrChange>
        </w:rPr>
        <w:t>performance</w:t>
      </w:r>
      <w:r w:rsidRPr="00D70C1D">
        <w:rPr>
          <w:rPrChange w:id="6" w:author="Colin Wilson" w:date="2023-11-29T16:14:00Z">
            <w:rPr>
              <w:rFonts w:ascii="Trebuchet MS" w:hAnsi="Trebuchet MS"/>
              <w:color w:val="004F6B"/>
            </w:rPr>
          </w:rPrChange>
        </w:rPr>
        <w:t xml:space="preserve"> and the manner in which it discharges its responsibilities. </w:t>
      </w:r>
    </w:p>
    <w:p w14:paraId="2FF9C6B3" w14:textId="77777777" w:rsidR="005121B2" w:rsidRPr="005121B2" w:rsidRDefault="005121B2" w:rsidP="006C27F3">
      <w:r w:rsidRPr="005121B2">
        <w:t xml:space="preserve">Anyone directly affected by the way in which HWS has carried out its functions may make a complaint under HWS’s complaints policy. </w:t>
      </w:r>
    </w:p>
    <w:p w14:paraId="1C48909B" w14:textId="77777777" w:rsidR="005121B2" w:rsidRPr="005121B2" w:rsidRDefault="005121B2" w:rsidP="006C27F3">
      <w:r w:rsidRPr="005121B2">
        <w:t xml:space="preserve">We will treat both concerns and complaints in the same way. </w:t>
      </w:r>
    </w:p>
    <w:p w14:paraId="26E03A0A" w14:textId="77777777" w:rsidR="005121B2" w:rsidRPr="005121B2" w:rsidRDefault="005121B2" w:rsidP="006C27F3">
      <w:r w:rsidRPr="005121B2">
        <w:t xml:space="preserve">We will review this policy on a regular basis. </w:t>
      </w:r>
    </w:p>
    <w:p w14:paraId="031F6029" w14:textId="77777777" w:rsidR="005121B2" w:rsidRPr="005121B2" w:rsidRDefault="005121B2" w:rsidP="006C27F3">
      <w:pPr>
        <w:pStyle w:val="Heading2"/>
      </w:pPr>
      <w:bookmarkStart w:id="7" w:name="_Toc31809332"/>
      <w:bookmarkStart w:id="8" w:name="_Toc31880586"/>
      <w:r w:rsidRPr="005121B2">
        <w:t>Statement</w:t>
      </w:r>
      <w:bookmarkEnd w:id="7"/>
      <w:bookmarkEnd w:id="8"/>
      <w:r w:rsidRPr="005121B2">
        <w:t xml:space="preserve"> </w:t>
      </w:r>
    </w:p>
    <w:p w14:paraId="65B8C628" w14:textId="77777777" w:rsidR="005121B2" w:rsidRPr="005121B2" w:rsidRDefault="005121B2" w:rsidP="006C27F3">
      <w:r w:rsidRPr="005121B2">
        <w:t xml:space="preserve">Any person can make a complaint about the following: </w:t>
      </w:r>
    </w:p>
    <w:p w14:paraId="4078A559" w14:textId="428C7A38" w:rsidR="005121B2" w:rsidRPr="005121B2" w:rsidRDefault="005121B2" w:rsidP="006D11B8">
      <w:pPr>
        <w:pStyle w:val="ListParagraph"/>
        <w:numPr>
          <w:ilvl w:val="0"/>
          <w:numId w:val="9"/>
        </w:numPr>
      </w:pPr>
      <w:r w:rsidRPr="005121B2">
        <w:t>An employee</w:t>
      </w:r>
      <w:r w:rsidR="006D11B8">
        <w:t xml:space="preserve">, </w:t>
      </w:r>
      <w:r w:rsidRPr="005121B2">
        <w:t>volunteer</w:t>
      </w:r>
      <w:r w:rsidR="006D11B8">
        <w:t>, trustee or member</w:t>
      </w:r>
      <w:r w:rsidRPr="005121B2">
        <w:t xml:space="preserve"> of Healthwatch Sutton </w:t>
      </w:r>
    </w:p>
    <w:p w14:paraId="6F6C2B0F" w14:textId="77777777" w:rsidR="005121B2" w:rsidRPr="005121B2" w:rsidRDefault="005121B2" w:rsidP="00E42505">
      <w:pPr>
        <w:pStyle w:val="ListParagraph"/>
        <w:numPr>
          <w:ilvl w:val="0"/>
          <w:numId w:val="9"/>
        </w:numPr>
      </w:pPr>
      <w:r w:rsidRPr="005121B2">
        <w:t xml:space="preserve">An independent worker commissioned by Healthwatch Sutton  </w:t>
      </w:r>
    </w:p>
    <w:p w14:paraId="23BCD596" w14:textId="77777777" w:rsidR="005121B2" w:rsidRPr="005121B2" w:rsidRDefault="005121B2" w:rsidP="006C27F3">
      <w:r w:rsidRPr="005121B2">
        <w:t xml:space="preserve">The complaint may be made about the conduct of the person(s) above. </w:t>
      </w:r>
    </w:p>
    <w:p w14:paraId="1E5AAE24" w14:textId="77777777" w:rsidR="005121B2" w:rsidRPr="005121B2" w:rsidRDefault="005121B2" w:rsidP="006C27F3">
      <w:r w:rsidRPr="005121B2">
        <w:t xml:space="preserve">The complaint may be made about the conduct of the organisation. </w:t>
      </w:r>
    </w:p>
    <w:p w14:paraId="17D75BF8" w14:textId="77777777" w:rsidR="005121B2" w:rsidRPr="005121B2" w:rsidRDefault="005121B2" w:rsidP="006C27F3">
      <w:pPr>
        <w:pStyle w:val="Heading2"/>
      </w:pPr>
      <w:bookmarkStart w:id="9" w:name="_Toc31809333"/>
      <w:bookmarkStart w:id="10" w:name="_Toc31880587"/>
      <w:r w:rsidRPr="005121B2">
        <w:t>How to raise a concern or make a complaint about Healthwatch Sutton</w:t>
      </w:r>
      <w:bookmarkEnd w:id="9"/>
      <w:bookmarkEnd w:id="10"/>
      <w:r w:rsidRPr="005121B2">
        <w:t xml:space="preserve"> </w:t>
      </w:r>
    </w:p>
    <w:p w14:paraId="79949716" w14:textId="77777777" w:rsidR="0097739A" w:rsidRDefault="00AB090C" w:rsidP="006C27F3">
      <w:r w:rsidRPr="00D70C1D">
        <w:t xml:space="preserve">It is best to make your complaint </w:t>
      </w:r>
      <w:r w:rsidR="000245E6" w:rsidRPr="00D70C1D">
        <w:t xml:space="preserve">as </w:t>
      </w:r>
      <w:r w:rsidRPr="00D70C1D">
        <w:t>soon</w:t>
      </w:r>
      <w:r w:rsidR="000245E6" w:rsidRPr="00D70C1D">
        <w:t xml:space="preserve"> as possible</w:t>
      </w:r>
      <w:r w:rsidRPr="00D70C1D">
        <w:t xml:space="preserve"> after the event, while it is fresh in your mind.</w:t>
      </w:r>
    </w:p>
    <w:p w14:paraId="000E1ACD" w14:textId="3629E6DB" w:rsidR="005121B2" w:rsidRPr="005121B2" w:rsidRDefault="00D71335" w:rsidP="006C27F3">
      <w:r w:rsidRPr="00D71335">
        <w:rPr>
          <w:b/>
          <w:bCs/>
          <w:color w:val="7FCBEB"/>
        </w:rPr>
        <w:t>Raising an issue informally</w:t>
      </w:r>
      <w:r>
        <w:br/>
      </w:r>
      <w:r w:rsidR="005121B2" w:rsidRPr="00D70C1D">
        <w:t>In the first instance, we would encourage you to raise a concern, or complaint, or to provide feedback on our service informally. Providing information or correcting misunderstanding or misconceptions at this early stage may enable the issue to be successfully resolved</w:t>
      </w:r>
      <w:r w:rsidR="00AB090C" w:rsidRPr="00D70C1D">
        <w:t xml:space="preserve"> quickly</w:t>
      </w:r>
      <w:r w:rsidR="005121B2" w:rsidRPr="00D70C1D">
        <w:t xml:space="preserve">. </w:t>
      </w:r>
    </w:p>
    <w:p w14:paraId="42ED29AE" w14:textId="63FAF834" w:rsidR="005121B2" w:rsidRPr="005121B2" w:rsidRDefault="00D71335" w:rsidP="006C27F3">
      <w:r w:rsidRPr="00A30BA4">
        <w:rPr>
          <w:b/>
          <w:bCs/>
          <w:color w:val="7FCBEB"/>
        </w:rPr>
        <w:t xml:space="preserve">Making an official </w:t>
      </w:r>
      <w:r w:rsidR="00A30BA4" w:rsidRPr="00A30BA4">
        <w:rPr>
          <w:b/>
          <w:bCs/>
          <w:color w:val="7FCBEB"/>
        </w:rPr>
        <w:t>complaint</w:t>
      </w:r>
      <w:r>
        <w:br/>
      </w:r>
      <w:r w:rsidR="005121B2" w:rsidRPr="006E0A9A">
        <w:t>If the concern or complaint is not resolved to your satisfaction, then you should notify us via email, letter or via a telephone conversation with a member of staff</w:t>
      </w:r>
      <w:r w:rsidR="00AB090C" w:rsidRPr="006E0A9A">
        <w:t xml:space="preserve"> and say you are making an official complaint</w:t>
      </w:r>
      <w:r w:rsidR="005121B2" w:rsidRPr="00D70C1D">
        <w:t xml:space="preserve">. </w:t>
      </w:r>
    </w:p>
    <w:p w14:paraId="1F64CC5C" w14:textId="77777777" w:rsidR="005121B2" w:rsidRPr="006E0A9A" w:rsidRDefault="005121B2" w:rsidP="006C27F3">
      <w:r w:rsidRPr="006E0A9A">
        <w:t xml:space="preserve">Healthwatch Sutton will acknowledge the concern/complaint in writing (or in the complainants preferred method of communication) within 3 working days. </w:t>
      </w:r>
    </w:p>
    <w:p w14:paraId="4E7696C9" w14:textId="043B07D3" w:rsidR="0097739A" w:rsidRDefault="007350AC" w:rsidP="006C27F3">
      <w:r>
        <w:rPr>
          <w:b/>
          <w:bCs/>
          <w:color w:val="7FCBEB"/>
        </w:rPr>
        <w:t>Resolving the complaint</w:t>
      </w:r>
      <w:r w:rsidR="008C2E17">
        <w:br/>
      </w:r>
      <w:r w:rsidR="005121B2" w:rsidRPr="005121B2">
        <w:t xml:space="preserve">If the complaint is not resolved within a mutually agreed time, </w:t>
      </w:r>
      <w:r w:rsidR="00C04375">
        <w:t xml:space="preserve">we will organise </w:t>
      </w:r>
      <w:r w:rsidR="005121B2" w:rsidRPr="005121B2">
        <w:t xml:space="preserve">a meeting </w:t>
      </w:r>
      <w:r w:rsidR="00DE6B8D">
        <w:t xml:space="preserve">between </w:t>
      </w:r>
      <w:r w:rsidR="005121B2" w:rsidRPr="005121B2">
        <w:t>the complainant an</w:t>
      </w:r>
      <w:r w:rsidR="00DE6B8D">
        <w:t xml:space="preserve">d </w:t>
      </w:r>
      <w:r w:rsidR="00D849E6">
        <w:t>someone from HWS – an</w:t>
      </w:r>
      <w:r w:rsidR="005121B2" w:rsidRPr="005121B2">
        <w:t xml:space="preserve"> appointed employee</w:t>
      </w:r>
      <w:r w:rsidR="00D849E6">
        <w:t xml:space="preserve">, the </w:t>
      </w:r>
      <w:r w:rsidR="005121B2" w:rsidRPr="005121B2">
        <w:t>HWS Chief Executive</w:t>
      </w:r>
      <w:r w:rsidR="00D849E6">
        <w:t xml:space="preserve"> </w:t>
      </w:r>
      <w:r w:rsidR="004627BB">
        <w:t xml:space="preserve">or the </w:t>
      </w:r>
      <w:r w:rsidR="005121B2" w:rsidRPr="005121B2">
        <w:t>Chair of HWS</w:t>
      </w:r>
      <w:r w:rsidR="004627BB">
        <w:t xml:space="preserve">. The meeting will be held </w:t>
      </w:r>
      <w:r w:rsidR="005121B2" w:rsidRPr="005121B2">
        <w:lastRenderedPageBreak/>
        <w:t xml:space="preserve">within 15 working days of establishing the nature of the concern/complaint. Exceptionally, if further time is needed, where possible this will be agreed with you. </w:t>
      </w:r>
    </w:p>
    <w:p w14:paraId="794EAE84" w14:textId="2F3E5ABD" w:rsidR="005121B2" w:rsidRPr="00D70C1D" w:rsidRDefault="005121B2" w:rsidP="006C27F3">
      <w:r w:rsidRPr="00D70C1D">
        <w:t xml:space="preserve">The discussion and plans for action will be recorded and a copy given to the </w:t>
      </w:r>
      <w:r w:rsidR="0097739A">
        <w:t>you</w:t>
      </w:r>
      <w:r w:rsidRPr="00D70C1D">
        <w:t xml:space="preserve">. </w:t>
      </w:r>
    </w:p>
    <w:p w14:paraId="5A89F623" w14:textId="1D4E3E32" w:rsidR="005121B2" w:rsidRPr="00D70C1D" w:rsidRDefault="00FD6F6E" w:rsidP="006C27F3">
      <w:r w:rsidRPr="007350AC">
        <w:rPr>
          <w:b/>
          <w:bCs/>
          <w:color w:val="7FCBEB"/>
        </w:rPr>
        <w:t>If you are not happy with the outcome</w:t>
      </w:r>
      <w:r w:rsidR="00636D5F">
        <w:rPr>
          <w:b/>
          <w:bCs/>
          <w:color w:val="7FCBEB"/>
        </w:rPr>
        <w:t xml:space="preserve">, you can appeal to </w:t>
      </w:r>
      <w:r w:rsidR="0018659F">
        <w:rPr>
          <w:b/>
          <w:bCs/>
          <w:color w:val="7FCBEB"/>
        </w:rPr>
        <w:t>the Healthwatch Sutton board</w:t>
      </w:r>
      <w:r>
        <w:br/>
      </w:r>
      <w:r w:rsidR="005121B2" w:rsidRPr="00D70C1D">
        <w:t xml:space="preserve">The Chief Executive of HWS will review all concerns/complaints. If you are not happy with the outcome you will be able to appeal within 14 days of receiving the decision. </w:t>
      </w:r>
    </w:p>
    <w:p w14:paraId="06C07CD5" w14:textId="02DCD8F4" w:rsidR="005121B2" w:rsidRPr="005121B2" w:rsidRDefault="005121B2" w:rsidP="006C27F3">
      <w:r w:rsidRPr="0097739A">
        <w:t xml:space="preserve">The concern/complaint will then be referred to the next Healthwatch Sutton Board meeting. If a meeting is not due within 20 days, a special Board meeting will be held within that time. You have the right to attend the meeting to give your point of view, but not be present when the decision is reached. </w:t>
      </w:r>
    </w:p>
    <w:p w14:paraId="3D6A37A6" w14:textId="544D889C" w:rsidR="005121B2" w:rsidRPr="005121B2" w:rsidRDefault="005121B2" w:rsidP="006C27F3">
      <w:r w:rsidRPr="00D70C1D">
        <w:t xml:space="preserve">You will be informed of the decision after the meeting in writing. </w:t>
      </w:r>
    </w:p>
    <w:p w14:paraId="4C5DAE20" w14:textId="2238052F" w:rsidR="000245E6" w:rsidRPr="00D70C1D" w:rsidRDefault="007350AC" w:rsidP="006C27F3">
      <w:r w:rsidRPr="008B593B">
        <w:rPr>
          <w:b/>
          <w:bCs/>
          <w:color w:val="7FCBEB"/>
        </w:rPr>
        <w:t xml:space="preserve">If you </w:t>
      </w:r>
      <w:r w:rsidR="00D76A5B" w:rsidRPr="008B593B">
        <w:rPr>
          <w:b/>
          <w:bCs/>
          <w:color w:val="7FCBEB"/>
        </w:rPr>
        <w:t>are unhappy</w:t>
      </w:r>
      <w:r w:rsidR="0018659F">
        <w:rPr>
          <w:b/>
          <w:bCs/>
          <w:color w:val="7FCBEB"/>
        </w:rPr>
        <w:t xml:space="preserve"> with the board’s decision, you can appeal </w:t>
      </w:r>
      <w:r w:rsidR="00E8613F">
        <w:rPr>
          <w:b/>
          <w:bCs/>
          <w:color w:val="7FCBEB"/>
        </w:rPr>
        <w:t xml:space="preserve">to the officer who manages our </w:t>
      </w:r>
      <w:r w:rsidR="004B2380">
        <w:rPr>
          <w:b/>
          <w:bCs/>
          <w:color w:val="7FCBEB"/>
        </w:rPr>
        <w:t>funding from Sutton Council</w:t>
      </w:r>
      <w:r>
        <w:br/>
      </w:r>
      <w:r w:rsidR="005121B2" w:rsidRPr="00D70C1D">
        <w:t xml:space="preserve">If you are still not satisfied, you can take your concern/complaint to the </w:t>
      </w:r>
      <w:r w:rsidR="00DA2947" w:rsidRPr="00D70C1D">
        <w:t>Contract</w:t>
      </w:r>
      <w:r w:rsidR="005121B2" w:rsidRPr="00D70C1D">
        <w:t xml:space="preserve"> Manager for Healthwatch Sutton </w:t>
      </w:r>
      <w:r w:rsidR="00A97B90" w:rsidRPr="00D70C1D">
        <w:t xml:space="preserve">within </w:t>
      </w:r>
      <w:r w:rsidR="001329AC">
        <w:t xml:space="preserve">Together for Sutton, the network of advice and information agencies funded by Sutton </w:t>
      </w:r>
      <w:r w:rsidR="000738ED">
        <w:t xml:space="preserve">Council. Our Contract Manager is Kate Lawman and her email address is </w:t>
      </w:r>
      <w:hyperlink r:id="rId11" w:history="1">
        <w:r w:rsidR="000738ED">
          <w:rPr>
            <w:rStyle w:val="Hyperlink"/>
            <w:b/>
            <w:bCs/>
            <w:color w:val="0000FF"/>
            <w:lang w:eastAsia="en-GB"/>
          </w:rPr>
          <w:t>kate@communityactionsutton.org.uk</w:t>
        </w:r>
      </w:hyperlink>
      <w:r w:rsidR="005121B2" w:rsidRPr="00D70C1D">
        <w:t xml:space="preserve">. </w:t>
      </w:r>
      <w:r w:rsidR="000245E6" w:rsidRPr="00D70C1D">
        <w:t>You should do this within 14 days of receiving the decision of the HWS Board meeting</w:t>
      </w:r>
      <w:r w:rsidR="0097739A">
        <w:t>, otherwise the complaint will be closed</w:t>
      </w:r>
      <w:r w:rsidR="000245E6" w:rsidRPr="00D70C1D">
        <w:t>.</w:t>
      </w:r>
    </w:p>
    <w:p w14:paraId="74A49402" w14:textId="77777777" w:rsidR="006A3C0E" w:rsidRPr="006A3C0E" w:rsidRDefault="002F63EA" w:rsidP="006A3C0E">
      <w:pPr>
        <w:spacing w:after="0"/>
        <w:rPr>
          <w:b/>
          <w:bCs/>
          <w:color w:val="7FCBEB"/>
        </w:rPr>
      </w:pPr>
      <w:r w:rsidRPr="006A3C0E">
        <w:rPr>
          <w:b/>
          <w:bCs/>
          <w:color w:val="7FCBEB"/>
        </w:rPr>
        <w:t xml:space="preserve">If you </w:t>
      </w:r>
      <w:r w:rsidR="004B2380" w:rsidRPr="006A3C0E">
        <w:rPr>
          <w:b/>
          <w:bCs/>
          <w:color w:val="7FCBEB"/>
        </w:rPr>
        <w:t>are still not happy, you can appeal to the Local Government Ombudsman</w:t>
      </w:r>
    </w:p>
    <w:p w14:paraId="1D46558D" w14:textId="1222CD94" w:rsidR="000245E6" w:rsidRPr="006A3C0E" w:rsidRDefault="006A3C0E" w:rsidP="006A3C0E">
      <w:pPr>
        <w:rPr>
          <w:b/>
          <w:bCs/>
        </w:rPr>
      </w:pPr>
      <w:r w:rsidRPr="006A3C0E">
        <w:rPr>
          <w:b/>
          <w:bCs/>
          <w:color w:val="7FCBEB"/>
        </w:rPr>
        <w:softHyphen/>
      </w:r>
      <w:r w:rsidR="005121B2" w:rsidRPr="00D70C1D">
        <w:t>You may also subsequently take your concern/complaint to the Local Government Ombudsman (</w:t>
      </w:r>
      <w:hyperlink r:id="rId12" w:history="1">
        <w:r w:rsidR="005121B2" w:rsidRPr="00D70C1D">
          <w:rPr>
            <w:color w:val="E73E97"/>
            <w:u w:val="single"/>
          </w:rPr>
          <w:t>http://www.lgo.org.uk/</w:t>
        </w:r>
      </w:hyperlink>
      <w:r w:rsidR="005121B2" w:rsidRPr="00D70C1D">
        <w:t xml:space="preserve">). </w:t>
      </w:r>
    </w:p>
    <w:p w14:paraId="3B5515C8" w14:textId="77777777" w:rsidR="005121B2" w:rsidRPr="005121B2" w:rsidRDefault="005121B2" w:rsidP="0040042A">
      <w:pPr>
        <w:pStyle w:val="Heading2"/>
      </w:pPr>
      <w:bookmarkStart w:id="11" w:name="_Toc31809334"/>
      <w:bookmarkStart w:id="12" w:name="_Toc31880588"/>
      <w:r w:rsidRPr="005121B2">
        <w:t>Notes</w:t>
      </w:r>
      <w:bookmarkEnd w:id="11"/>
      <w:bookmarkEnd w:id="12"/>
      <w:r w:rsidRPr="005121B2">
        <w:t xml:space="preserve"> </w:t>
      </w:r>
    </w:p>
    <w:p w14:paraId="4A3165EF" w14:textId="080801D9" w:rsidR="005121B2" w:rsidRPr="005121B2" w:rsidRDefault="005121B2" w:rsidP="0040042A">
      <w:pPr>
        <w:pStyle w:val="ListParagraph"/>
        <w:numPr>
          <w:ilvl w:val="0"/>
          <w:numId w:val="10"/>
        </w:numPr>
        <w:ind w:left="720"/>
      </w:pPr>
      <w:r w:rsidRPr="005121B2">
        <w:t xml:space="preserve">At all stages, </w:t>
      </w:r>
      <w:r w:rsidR="0097739A">
        <w:t>you</w:t>
      </w:r>
      <w:r w:rsidR="0097739A" w:rsidRPr="005121B2">
        <w:t xml:space="preserve"> </w:t>
      </w:r>
      <w:r w:rsidRPr="005121B2">
        <w:t>ha</w:t>
      </w:r>
      <w:r w:rsidR="0097739A">
        <w:t>ve</w:t>
      </w:r>
      <w:r w:rsidRPr="005121B2">
        <w:t xml:space="preserve"> the right to be represented by a person of </w:t>
      </w:r>
      <w:r w:rsidR="00DA7997">
        <w:t>your</w:t>
      </w:r>
      <w:r w:rsidRPr="005121B2">
        <w:t xml:space="preserve"> choice</w:t>
      </w:r>
      <w:r w:rsidR="00DA7997">
        <w:t xml:space="preserve">. </w:t>
      </w:r>
      <w:r w:rsidR="00E85E8D">
        <w:t xml:space="preserve">You must let </w:t>
      </w:r>
      <w:r w:rsidRPr="005121B2">
        <w:t xml:space="preserve"> Healthwatch Sutton</w:t>
      </w:r>
      <w:r w:rsidR="00E85E8D">
        <w:t xml:space="preserve"> know </w:t>
      </w:r>
      <w:r w:rsidRPr="005121B2">
        <w:t>in advance</w:t>
      </w:r>
      <w:r w:rsidR="00E85E8D">
        <w:t xml:space="preserve"> that someone is representing you, and in what capacity</w:t>
      </w:r>
      <w:r w:rsidRPr="005121B2">
        <w:t xml:space="preserve">. </w:t>
      </w:r>
    </w:p>
    <w:p w14:paraId="64205837" w14:textId="77777777" w:rsidR="005121B2" w:rsidRPr="005121B2" w:rsidRDefault="005121B2" w:rsidP="0040042A">
      <w:pPr>
        <w:pStyle w:val="ListParagraph"/>
        <w:numPr>
          <w:ilvl w:val="0"/>
          <w:numId w:val="10"/>
        </w:numPr>
        <w:ind w:left="720"/>
      </w:pPr>
      <w:r w:rsidRPr="005121B2">
        <w:t xml:space="preserve">Should the complaint involve misconduct by an employee or volunteer, then the disciplinary procedure may be started at any stage. Should this procedure begin, then the complaints procedure will wait for the outcome of the disciplinary proceedings. </w:t>
      </w:r>
    </w:p>
    <w:p w14:paraId="47E52061" w14:textId="77777777" w:rsidR="005121B2" w:rsidRPr="005121B2" w:rsidRDefault="005121B2" w:rsidP="006C27F3"/>
    <w:p w14:paraId="6CF9D783" w14:textId="77777777" w:rsidR="007A0407" w:rsidRDefault="007A0407" w:rsidP="006C27F3"/>
    <w:sectPr w:rsidR="007A04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F707" w14:textId="77777777" w:rsidR="006A7F48" w:rsidRDefault="006A7F48" w:rsidP="006C27F3">
      <w:r>
        <w:separator/>
      </w:r>
    </w:p>
  </w:endnote>
  <w:endnote w:type="continuationSeparator" w:id="0">
    <w:p w14:paraId="0923EB7C" w14:textId="77777777" w:rsidR="006A7F48" w:rsidRDefault="006A7F48" w:rsidP="006C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ag Sans Book">
    <w:altName w:val="Calibri"/>
    <w:panose1 w:val="00000000000000000000"/>
    <w:charset w:val="00"/>
    <w:family w:val="swiss"/>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BE4EF" w14:textId="77777777" w:rsidR="006A7F48" w:rsidRDefault="006A7F48" w:rsidP="006C27F3">
      <w:r>
        <w:separator/>
      </w:r>
    </w:p>
  </w:footnote>
  <w:footnote w:type="continuationSeparator" w:id="0">
    <w:p w14:paraId="7F02F15A" w14:textId="77777777" w:rsidR="006A7F48" w:rsidRDefault="006A7F48" w:rsidP="006C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55F"/>
    <w:multiLevelType w:val="hybridMultilevel"/>
    <w:tmpl w:val="A290065C"/>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14898"/>
    <w:multiLevelType w:val="hybridMultilevel"/>
    <w:tmpl w:val="84CC01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05B6A"/>
    <w:multiLevelType w:val="hybridMultilevel"/>
    <w:tmpl w:val="74F40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BC6E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2B6D9B"/>
    <w:multiLevelType w:val="hybridMultilevel"/>
    <w:tmpl w:val="176CC98E"/>
    <w:lvl w:ilvl="0" w:tplc="0AAA8BBC">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9A3E08"/>
    <w:multiLevelType w:val="hybridMultilevel"/>
    <w:tmpl w:val="0268C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60410B"/>
    <w:multiLevelType w:val="hybridMultilevel"/>
    <w:tmpl w:val="147E8232"/>
    <w:lvl w:ilvl="0" w:tplc="2BD0174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9B4C73"/>
    <w:multiLevelType w:val="hybridMultilevel"/>
    <w:tmpl w:val="B9CC3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8053FD"/>
    <w:multiLevelType w:val="multilevel"/>
    <w:tmpl w:val="459AB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0B21D27"/>
    <w:multiLevelType w:val="hybridMultilevel"/>
    <w:tmpl w:val="44BE7C9C"/>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821834">
    <w:abstractNumId w:val="0"/>
  </w:num>
  <w:num w:numId="2" w16cid:durableId="289014191">
    <w:abstractNumId w:val="7"/>
  </w:num>
  <w:num w:numId="3" w16cid:durableId="673461408">
    <w:abstractNumId w:val="9"/>
  </w:num>
  <w:num w:numId="4" w16cid:durableId="310210662">
    <w:abstractNumId w:val="8"/>
  </w:num>
  <w:num w:numId="5" w16cid:durableId="98457575">
    <w:abstractNumId w:val="1"/>
  </w:num>
  <w:num w:numId="6" w16cid:durableId="551891002">
    <w:abstractNumId w:val="6"/>
  </w:num>
  <w:num w:numId="7" w16cid:durableId="1843423479">
    <w:abstractNumId w:val="3"/>
  </w:num>
  <w:num w:numId="8" w16cid:durableId="1306281342">
    <w:abstractNumId w:val="4"/>
  </w:num>
  <w:num w:numId="9" w16cid:durableId="1750271693">
    <w:abstractNumId w:val="2"/>
  </w:num>
  <w:num w:numId="10" w16cid:durableId="20820215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in Wilson">
    <w15:presenceInfo w15:providerId="AD" w15:userId="S::colin@healthwatchsutton.org.uk::03aa416a-1e0f-4b8d-974e-cd9af588df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B2"/>
    <w:rsid w:val="00007ABF"/>
    <w:rsid w:val="000245E6"/>
    <w:rsid w:val="000738ED"/>
    <w:rsid w:val="001329AC"/>
    <w:rsid w:val="0018659F"/>
    <w:rsid w:val="001A5DD9"/>
    <w:rsid w:val="002F63EA"/>
    <w:rsid w:val="003B37C0"/>
    <w:rsid w:val="0040042A"/>
    <w:rsid w:val="004144DF"/>
    <w:rsid w:val="0044466C"/>
    <w:rsid w:val="004627BB"/>
    <w:rsid w:val="00490F33"/>
    <w:rsid w:val="004B2380"/>
    <w:rsid w:val="004C62A9"/>
    <w:rsid w:val="004F4717"/>
    <w:rsid w:val="005121B2"/>
    <w:rsid w:val="005B3451"/>
    <w:rsid w:val="00636D5F"/>
    <w:rsid w:val="006A3C0E"/>
    <w:rsid w:val="006A7F48"/>
    <w:rsid w:val="006C27F3"/>
    <w:rsid w:val="006D11B8"/>
    <w:rsid w:val="006E0A9A"/>
    <w:rsid w:val="007350AC"/>
    <w:rsid w:val="007A0407"/>
    <w:rsid w:val="008954C2"/>
    <w:rsid w:val="008B593B"/>
    <w:rsid w:val="008C2E17"/>
    <w:rsid w:val="00954B18"/>
    <w:rsid w:val="00970CC2"/>
    <w:rsid w:val="0097739A"/>
    <w:rsid w:val="009C089F"/>
    <w:rsid w:val="00A30BA4"/>
    <w:rsid w:val="00A419BC"/>
    <w:rsid w:val="00A67991"/>
    <w:rsid w:val="00A97B90"/>
    <w:rsid w:val="00AB090C"/>
    <w:rsid w:val="00AF3C77"/>
    <w:rsid w:val="00B47160"/>
    <w:rsid w:val="00C04375"/>
    <w:rsid w:val="00C808C5"/>
    <w:rsid w:val="00CC22E5"/>
    <w:rsid w:val="00D70C1D"/>
    <w:rsid w:val="00D71335"/>
    <w:rsid w:val="00D76A5B"/>
    <w:rsid w:val="00D849E6"/>
    <w:rsid w:val="00D979CB"/>
    <w:rsid w:val="00DA2947"/>
    <w:rsid w:val="00DA7997"/>
    <w:rsid w:val="00DE6B8D"/>
    <w:rsid w:val="00E1583E"/>
    <w:rsid w:val="00E42505"/>
    <w:rsid w:val="00E85E8D"/>
    <w:rsid w:val="00E8613F"/>
    <w:rsid w:val="00FD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7BA7C"/>
  <w15:chartTrackingRefBased/>
  <w15:docId w15:val="{6CCCC14E-5FCE-4EE1-BBCD-B5EBEAFE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F3"/>
    <w:rPr>
      <w:rFonts w:ascii="Century Gothic" w:hAnsi="Century Gothic"/>
    </w:rPr>
  </w:style>
  <w:style w:type="paragraph" w:styleId="Heading2">
    <w:name w:val="heading 2"/>
    <w:basedOn w:val="Normal"/>
    <w:next w:val="Normal"/>
    <w:link w:val="Heading2Char"/>
    <w:autoRedefine/>
    <w:uiPriority w:val="9"/>
    <w:unhideWhenUsed/>
    <w:qFormat/>
    <w:rsid w:val="006C27F3"/>
    <w:pPr>
      <w:keepNext/>
      <w:keepLines/>
      <w:numPr>
        <w:numId w:val="8"/>
      </w:numPr>
      <w:spacing w:before="40" w:after="0"/>
      <w:ind w:left="360"/>
      <w:outlineLvl w:val="1"/>
    </w:pPr>
    <w:rPr>
      <w:rFonts w:ascii="Stag Sans Book" w:eastAsiaTheme="majorEastAsia" w:hAnsi="Stag Sans Book" w:cstheme="majorBidi"/>
      <w:b/>
      <w:color w:val="004F6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27F3"/>
    <w:rPr>
      <w:rFonts w:ascii="Stag Sans Book" w:eastAsiaTheme="majorEastAsia" w:hAnsi="Stag Sans Book" w:cstheme="majorBidi"/>
      <w:b/>
      <w:color w:val="004F6B"/>
      <w:sz w:val="28"/>
      <w:szCs w:val="26"/>
    </w:rPr>
  </w:style>
  <w:style w:type="paragraph" w:styleId="Header">
    <w:name w:val="header"/>
    <w:basedOn w:val="Normal"/>
    <w:link w:val="HeaderChar"/>
    <w:uiPriority w:val="99"/>
    <w:unhideWhenUsed/>
    <w:rsid w:val="00512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1B2"/>
  </w:style>
  <w:style w:type="paragraph" w:styleId="Footer">
    <w:name w:val="footer"/>
    <w:basedOn w:val="Normal"/>
    <w:link w:val="FooterChar"/>
    <w:uiPriority w:val="99"/>
    <w:unhideWhenUsed/>
    <w:rsid w:val="00512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1B2"/>
  </w:style>
  <w:style w:type="character" w:styleId="CommentReference">
    <w:name w:val="annotation reference"/>
    <w:basedOn w:val="DefaultParagraphFont"/>
    <w:uiPriority w:val="99"/>
    <w:semiHidden/>
    <w:unhideWhenUsed/>
    <w:rsid w:val="00C808C5"/>
    <w:rPr>
      <w:sz w:val="16"/>
      <w:szCs w:val="16"/>
    </w:rPr>
  </w:style>
  <w:style w:type="paragraph" w:styleId="CommentText">
    <w:name w:val="annotation text"/>
    <w:basedOn w:val="Normal"/>
    <w:link w:val="CommentTextChar"/>
    <w:uiPriority w:val="99"/>
    <w:unhideWhenUsed/>
    <w:rsid w:val="00C808C5"/>
    <w:pPr>
      <w:spacing w:line="240" w:lineRule="auto"/>
    </w:pPr>
    <w:rPr>
      <w:sz w:val="20"/>
      <w:szCs w:val="20"/>
    </w:rPr>
  </w:style>
  <w:style w:type="character" w:customStyle="1" w:styleId="CommentTextChar">
    <w:name w:val="Comment Text Char"/>
    <w:basedOn w:val="DefaultParagraphFont"/>
    <w:link w:val="CommentText"/>
    <w:uiPriority w:val="99"/>
    <w:rsid w:val="00C808C5"/>
    <w:rPr>
      <w:sz w:val="20"/>
      <w:szCs w:val="20"/>
    </w:rPr>
  </w:style>
  <w:style w:type="paragraph" w:styleId="CommentSubject">
    <w:name w:val="annotation subject"/>
    <w:basedOn w:val="CommentText"/>
    <w:next w:val="CommentText"/>
    <w:link w:val="CommentSubjectChar"/>
    <w:uiPriority w:val="99"/>
    <w:semiHidden/>
    <w:unhideWhenUsed/>
    <w:rsid w:val="00C808C5"/>
    <w:rPr>
      <w:b/>
      <w:bCs/>
    </w:rPr>
  </w:style>
  <w:style w:type="character" w:customStyle="1" w:styleId="CommentSubjectChar">
    <w:name w:val="Comment Subject Char"/>
    <w:basedOn w:val="CommentTextChar"/>
    <w:link w:val="CommentSubject"/>
    <w:uiPriority w:val="99"/>
    <w:semiHidden/>
    <w:rsid w:val="00C808C5"/>
    <w:rPr>
      <w:b/>
      <w:bCs/>
      <w:sz w:val="20"/>
      <w:szCs w:val="20"/>
    </w:rPr>
  </w:style>
  <w:style w:type="paragraph" w:styleId="Revision">
    <w:name w:val="Revision"/>
    <w:hidden/>
    <w:uiPriority w:val="99"/>
    <w:semiHidden/>
    <w:rsid w:val="00AB090C"/>
    <w:pPr>
      <w:spacing w:after="0" w:line="240" w:lineRule="auto"/>
    </w:pPr>
  </w:style>
  <w:style w:type="paragraph" w:styleId="ListParagraph">
    <w:name w:val="List Paragraph"/>
    <w:basedOn w:val="Normal"/>
    <w:uiPriority w:val="34"/>
    <w:qFormat/>
    <w:rsid w:val="000245E6"/>
    <w:pPr>
      <w:ind w:left="720"/>
      <w:contextualSpacing/>
    </w:pPr>
  </w:style>
  <w:style w:type="character" w:styleId="Hyperlink">
    <w:name w:val="Hyperlink"/>
    <w:basedOn w:val="DefaultParagraphFont"/>
    <w:uiPriority w:val="99"/>
    <w:semiHidden/>
    <w:unhideWhenUsed/>
    <w:rsid w:val="000738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g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e@communityactionsutto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1" ma:contentTypeDescription="A blank Microsoft Word document." ma:contentTypeScope="" ma:versionID="3c459c75077aca787a119ba1c5745843">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0ae29fa46f90efed85956805973f0c39"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Props1.xml><?xml version="1.0" encoding="utf-8"?>
<ds:datastoreItem xmlns:ds="http://schemas.openxmlformats.org/officeDocument/2006/customXml" ds:itemID="{E5C60886-D6AB-4DD2-A29F-362C210259D9}">
  <ds:schemaRefs>
    <ds:schemaRef ds:uri="http://schemas.microsoft.com/sharepoint/v3/contenttype/forms"/>
  </ds:schemaRefs>
</ds:datastoreItem>
</file>

<file path=customXml/itemProps2.xml><?xml version="1.0" encoding="utf-8"?>
<ds:datastoreItem xmlns:ds="http://schemas.openxmlformats.org/officeDocument/2006/customXml" ds:itemID="{AD602085-2773-4954-B1FD-64685C3BA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01D42-6FD2-4767-848B-6CAC605F9B7D}">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40</cp:revision>
  <dcterms:created xsi:type="dcterms:W3CDTF">2023-11-29T16:05:00Z</dcterms:created>
  <dcterms:modified xsi:type="dcterms:W3CDTF">2023-12-07T11:52:00Z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